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78132826"/>
        <w:docPartObj>
          <w:docPartGallery w:val="Cover Pages"/>
          <w:docPartUnique/>
        </w:docPartObj>
      </w:sdtPr>
      <w:sdtContent>
        <w:p w14:paraId="2FBB8D11" w14:textId="73B73FB8" w:rsidR="00D73D76" w:rsidRPr="00F83B7F" w:rsidRDefault="006259AB" w:rsidP="00F83B7F">
          <w:r w:rsidRPr="00F83B7F">
            <w:rPr>
              <w:noProof/>
              <w:lang w:val="en-GB" w:eastAsia="en-GB"/>
            </w:rPr>
            <w:drawing>
              <wp:anchor distT="0" distB="0" distL="114300" distR="114300" simplePos="0" relativeHeight="251683328" behindDoc="1" locked="0" layoutInCell="1" allowOverlap="1" wp14:anchorId="7E31AC0B" wp14:editId="2A4F9642">
                <wp:simplePos x="0" y="0"/>
                <wp:positionH relativeFrom="column">
                  <wp:posOffset>3031229</wp:posOffset>
                </wp:positionH>
                <wp:positionV relativeFrom="paragraph">
                  <wp:posOffset>64172</wp:posOffset>
                </wp:positionV>
                <wp:extent cx="3295650" cy="927735"/>
                <wp:effectExtent l="0" t="0" r="0" b="5715"/>
                <wp:wrapThrough wrapText="bothSides">
                  <wp:wrapPolygon edited="0">
                    <wp:start x="0" y="0"/>
                    <wp:lineTo x="0" y="21290"/>
                    <wp:lineTo x="21475" y="21290"/>
                    <wp:lineTo x="2147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POL 3 lang CMYK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0" cy="927735"/>
                        </a:xfrm>
                        <a:prstGeom prst="rect">
                          <a:avLst/>
                        </a:prstGeom>
                      </pic:spPr>
                    </pic:pic>
                  </a:graphicData>
                </a:graphic>
                <wp14:sizeRelH relativeFrom="page">
                  <wp14:pctWidth>0</wp14:pctWidth>
                </wp14:sizeRelH>
                <wp14:sizeRelV relativeFrom="page">
                  <wp14:pctHeight>0</wp14:pctHeight>
                </wp14:sizeRelV>
              </wp:anchor>
            </w:drawing>
          </w:r>
        </w:p>
        <w:p w14:paraId="491F8697" w14:textId="2229A7A3" w:rsidR="00D73D76" w:rsidRPr="00F83B7F" w:rsidRDefault="006259AB" w:rsidP="00F83B7F">
          <w:r w:rsidRPr="00F83B7F">
            <w:rPr>
              <w:noProof/>
              <w:lang w:val="en-GB" w:eastAsia="en-GB"/>
            </w:rPr>
            <mc:AlternateContent>
              <mc:Choice Requires="wps">
                <w:drawing>
                  <wp:anchor distT="0" distB="0" distL="114300" distR="114300" simplePos="0" relativeHeight="251661824" behindDoc="0" locked="0" layoutInCell="1" allowOverlap="1" wp14:anchorId="4BCA54E4" wp14:editId="6AC6CAC0">
                    <wp:simplePos x="0" y="0"/>
                    <wp:positionH relativeFrom="column">
                      <wp:posOffset>469564</wp:posOffset>
                    </wp:positionH>
                    <wp:positionV relativeFrom="paragraph">
                      <wp:posOffset>2353646</wp:posOffset>
                    </wp:positionV>
                    <wp:extent cx="5860415" cy="1768475"/>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5860415" cy="1768475"/>
                            </a:xfrm>
                            <a:prstGeom prst="rect">
                              <a:avLst/>
                            </a:prstGeom>
                            <a:noFill/>
                            <a:ln w="6350">
                              <a:noFill/>
                            </a:ln>
                            <a:effectLst/>
                          </wps:spPr>
                          <wps:txbx>
                            <w:txbxContent>
                              <w:p w14:paraId="3A5E72C1" w14:textId="77777777" w:rsidR="006259AB" w:rsidRPr="005008BE" w:rsidRDefault="006259AB" w:rsidP="00D73D76">
                                <w:pPr>
                                  <w:spacing w:line="276" w:lineRule="auto"/>
                                  <w:jc w:val="right"/>
                                  <w:rPr>
                                    <w:b/>
                                    <w:color w:val="003399"/>
                                    <w:sz w:val="56"/>
                                    <w:szCs w:val="72"/>
                                  </w:rPr>
                                </w:pPr>
                                <w:r>
                                  <w:rPr>
                                    <w:b/>
                                    <w:color w:val="003399"/>
                                    <w:sz w:val="56"/>
                                    <w:szCs w:val="72"/>
                                  </w:rPr>
                                  <w:t>Raw materials that may be used in the manufacture of pet food intended for export to the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A54E4" id="_x0000_t202" coordsize="21600,21600" o:spt="202" path="m,l,21600r21600,l21600,xe">
                    <v:stroke joinstyle="miter"/>
                    <v:path gradientshapeok="t" o:connecttype="rect"/>
                  </v:shapetype>
                  <v:shape id="Text Box 29" o:spid="_x0000_s1026" type="#_x0000_t202" style="position:absolute;margin-left:36.95pt;margin-top:185.35pt;width:461.45pt;height:13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" filled="f" stroked="f" strokeweight=".5pt">
                    <v:textbox>
                      <w:txbxContent>
                        <w:p w14:paraId="3A5E72C1" w14:textId="77777777" w:rsidR="006259AB" w:rsidRPr="005008BE" w:rsidRDefault="006259AB" w:rsidP="00D73D76">
                          <w:pPr>
                            <w:spacing w:line="276" w:lineRule="auto"/>
                            <w:jc w:val="right"/>
                            <w:rPr>
                              <w:b/>
                              <w:color w:val="003399"/>
                              <w:sz w:val="56"/>
                              <w:szCs w:val="72"/>
                            </w:rPr>
                          </w:pPr>
                          <w:r>
                            <w:rPr>
                              <w:b/>
                              <w:color w:val="003399"/>
                              <w:sz w:val="56"/>
                              <w:szCs w:val="72"/>
                            </w:rPr>
                            <w:t>Raw materials that may be used in the manufacture of pet food intended for export to the EU</w:t>
                          </w:r>
                        </w:p>
                      </w:txbxContent>
                    </v:textbox>
                  </v:shape>
                </w:pict>
              </mc:Fallback>
            </mc:AlternateContent>
          </w:r>
          <w:r w:rsidRPr="00F83B7F">
            <w:rPr>
              <w:noProof/>
              <w:lang w:val="en-GB" w:eastAsia="en-GB"/>
            </w:rPr>
            <w:drawing>
              <wp:anchor distT="0" distB="0" distL="114300" distR="114300" simplePos="0" relativeHeight="251659776" behindDoc="0" locked="0" layoutInCell="1" allowOverlap="1" wp14:anchorId="0A1B207E" wp14:editId="33732F3C">
                <wp:simplePos x="0" y="0"/>
                <wp:positionH relativeFrom="column">
                  <wp:posOffset>-266961</wp:posOffset>
                </wp:positionH>
                <wp:positionV relativeFrom="paragraph">
                  <wp:posOffset>575347</wp:posOffset>
                </wp:positionV>
                <wp:extent cx="6734175" cy="282575"/>
                <wp:effectExtent l="0" t="0" r="952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blue vector smart obje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4175" cy="282575"/>
                        </a:xfrm>
                        <a:prstGeom prst="rect">
                          <a:avLst/>
                        </a:prstGeom>
                      </pic:spPr>
                    </pic:pic>
                  </a:graphicData>
                </a:graphic>
                <wp14:sizeRelH relativeFrom="page">
                  <wp14:pctWidth>0</wp14:pctWidth>
                </wp14:sizeRelH>
                <wp14:sizeRelV relativeFrom="page">
                  <wp14:pctHeight>0</wp14:pctHeight>
                </wp14:sizeRelV>
              </wp:anchor>
            </w:drawing>
          </w:r>
          <w:r w:rsidR="00D73D76" w:rsidRPr="00F83B7F">
            <w:rPr>
              <w:noProof/>
              <w:lang w:val="en-GB" w:eastAsia="en-GB"/>
            </w:rPr>
            <mc:AlternateContent>
              <mc:Choice Requires="wps">
                <w:drawing>
                  <wp:anchor distT="0" distB="0" distL="114300" distR="114300" simplePos="0" relativeHeight="251665920" behindDoc="0" locked="0" layoutInCell="1" allowOverlap="1" wp14:anchorId="3206A4B1" wp14:editId="43E8DE30">
                    <wp:simplePos x="0" y="0"/>
                    <wp:positionH relativeFrom="column">
                      <wp:posOffset>-266700</wp:posOffset>
                    </wp:positionH>
                    <wp:positionV relativeFrom="paragraph">
                      <wp:posOffset>6223635</wp:posOffset>
                    </wp:positionV>
                    <wp:extent cx="6775450" cy="1758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75450" cy="175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08105" w14:textId="77777777" w:rsidR="006259AB" w:rsidRPr="00DD0F64" w:rsidRDefault="006259AB" w:rsidP="00D73D76">
                                <w:pPr>
                                  <w:spacing w:line="240" w:lineRule="auto"/>
                                  <w:jc w:val="right"/>
                                  <w:rPr>
                                    <w:color w:val="FFFFFF" w:themeColor="background1"/>
                                    <w:sz w:val="36"/>
                                    <w:szCs w:val="48"/>
                                  </w:rPr>
                                </w:pPr>
                                <w:r>
                                  <w:rPr>
                                    <w:color w:val="FFFFFF" w:themeColor="background1"/>
                                    <w:sz w:val="36"/>
                                    <w:szCs w:val="48"/>
                                  </w:rPr>
                                  <w:t>Pet food to the EU</w:t>
                                </w:r>
                              </w:p>
                              <w:p w14:paraId="04528100" w14:textId="77777777" w:rsidR="006259AB" w:rsidRPr="00DD0F64" w:rsidRDefault="006259AB" w:rsidP="00D73D76">
                                <w:pPr>
                                  <w:spacing w:line="240" w:lineRule="auto"/>
                                  <w:jc w:val="right"/>
                                  <w:rPr>
                                    <w:color w:val="FFFFFF" w:themeColor="background1"/>
                                    <w:sz w:val="36"/>
                                    <w:szCs w:val="48"/>
                                  </w:rPr>
                                </w:pPr>
                                <w:r>
                                  <w:rPr>
                                    <w:color w:val="FFFFFF" w:themeColor="background1"/>
                                    <w:sz w:val="36"/>
                                    <w:szCs w:val="48"/>
                                  </w:rPr>
                                  <w:t>Compiled by Dr DJ de Vries</w:t>
                                </w:r>
                              </w:p>
                              <w:p w14:paraId="6C2B8AEE" w14:textId="77777777" w:rsidR="006259AB" w:rsidRPr="00DD0F64" w:rsidRDefault="006259AB" w:rsidP="00D73D76">
                                <w:pPr>
                                  <w:spacing w:line="240" w:lineRule="auto"/>
                                  <w:jc w:val="right"/>
                                  <w:rPr>
                                    <w:color w:val="FFFFFF" w:themeColor="background1"/>
                                    <w:sz w:val="36"/>
                                    <w:szCs w:val="48"/>
                                  </w:rPr>
                                </w:pPr>
                                <w:r w:rsidRPr="00DD0F64">
                                  <w:rPr>
                                    <w:color w:val="FFFFFF" w:themeColor="background1"/>
                                    <w:sz w:val="36"/>
                                    <w:szCs w:val="48"/>
                                  </w:rPr>
                                  <w:t xml:space="preserve">Date: </w:t>
                                </w:r>
                                <w:r>
                                  <w:rPr>
                                    <w:color w:val="FFFFFF" w:themeColor="background1"/>
                                    <w:sz w:val="36"/>
                                    <w:szCs w:val="48"/>
                                  </w:rPr>
                                  <w:t>3 May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A4B1" id="Text Box 27" o:spid="_x0000_s1027" type="#_x0000_t202" style="position:absolute;margin-left:-21pt;margin-top:490.05pt;width:533.5pt;height:1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" filled="f" stroked="f" strokeweight=".5pt">
                    <v:textbox>
                      <w:txbxContent>
                        <w:p w14:paraId="6EB08105" w14:textId="77777777" w:rsidR="006259AB" w:rsidRPr="00DD0F64" w:rsidRDefault="006259AB" w:rsidP="00D73D76">
                          <w:pPr>
                            <w:spacing w:line="240" w:lineRule="auto"/>
                            <w:jc w:val="right"/>
                            <w:rPr>
                              <w:color w:val="FFFFFF" w:themeColor="background1"/>
                              <w:sz w:val="36"/>
                              <w:szCs w:val="48"/>
                            </w:rPr>
                          </w:pPr>
                          <w:r>
                            <w:rPr>
                              <w:color w:val="FFFFFF" w:themeColor="background1"/>
                              <w:sz w:val="36"/>
                              <w:szCs w:val="48"/>
                            </w:rPr>
                            <w:t>Pet food to the EU</w:t>
                          </w:r>
                        </w:p>
                        <w:p w14:paraId="04528100" w14:textId="77777777" w:rsidR="006259AB" w:rsidRPr="00DD0F64" w:rsidRDefault="006259AB" w:rsidP="00D73D76">
                          <w:pPr>
                            <w:spacing w:line="240" w:lineRule="auto"/>
                            <w:jc w:val="right"/>
                            <w:rPr>
                              <w:color w:val="FFFFFF" w:themeColor="background1"/>
                              <w:sz w:val="36"/>
                              <w:szCs w:val="48"/>
                            </w:rPr>
                          </w:pPr>
                          <w:r>
                            <w:rPr>
                              <w:color w:val="FFFFFF" w:themeColor="background1"/>
                              <w:sz w:val="36"/>
                              <w:szCs w:val="48"/>
                            </w:rPr>
                            <w:t>Compiled by Dr DJ de Vries</w:t>
                          </w:r>
                        </w:p>
                        <w:p w14:paraId="6C2B8AEE" w14:textId="77777777" w:rsidR="006259AB" w:rsidRPr="00DD0F64" w:rsidRDefault="006259AB" w:rsidP="00D73D76">
                          <w:pPr>
                            <w:spacing w:line="240" w:lineRule="auto"/>
                            <w:jc w:val="right"/>
                            <w:rPr>
                              <w:color w:val="FFFFFF" w:themeColor="background1"/>
                              <w:sz w:val="36"/>
                              <w:szCs w:val="48"/>
                            </w:rPr>
                          </w:pPr>
                          <w:r w:rsidRPr="00DD0F64">
                            <w:rPr>
                              <w:color w:val="FFFFFF" w:themeColor="background1"/>
                              <w:sz w:val="36"/>
                              <w:szCs w:val="48"/>
                            </w:rPr>
                            <w:t xml:space="preserve">Date: </w:t>
                          </w:r>
                          <w:r>
                            <w:rPr>
                              <w:color w:val="FFFFFF" w:themeColor="background1"/>
                              <w:sz w:val="36"/>
                              <w:szCs w:val="48"/>
                            </w:rPr>
                            <w:t>3 May 2017</w:t>
                          </w:r>
                        </w:p>
                      </w:txbxContent>
                    </v:textbox>
                  </v:shape>
                </w:pict>
              </mc:Fallback>
            </mc:AlternateContent>
          </w:r>
          <w:r w:rsidR="00D73D76" w:rsidRPr="00F83B7F">
            <w:rPr>
              <w:noProof/>
              <w:lang w:val="en-GB" w:eastAsia="en-GB"/>
            </w:rPr>
            <mc:AlternateContent>
              <mc:Choice Requires="wps">
                <w:drawing>
                  <wp:anchor distT="0" distB="0" distL="114300" distR="114300" simplePos="0" relativeHeight="251663872" behindDoc="1" locked="0" layoutInCell="1" allowOverlap="1" wp14:anchorId="57A0A0A4" wp14:editId="5814791E">
                    <wp:simplePos x="0" y="0"/>
                    <wp:positionH relativeFrom="margin">
                      <wp:posOffset>-266700</wp:posOffset>
                    </wp:positionH>
                    <wp:positionV relativeFrom="margin">
                      <wp:posOffset>6665595</wp:posOffset>
                    </wp:positionV>
                    <wp:extent cx="6775450" cy="1758950"/>
                    <wp:effectExtent l="0" t="0" r="6350" b="0"/>
                    <wp:wrapSquare wrapText="bothSides"/>
                    <wp:docPr id="28" name="Rectangle 28"/>
                    <wp:cNvGraphicFramePr/>
                    <a:graphic xmlns:a="http://schemas.openxmlformats.org/drawingml/2006/main">
                      <a:graphicData uri="http://schemas.microsoft.com/office/word/2010/wordprocessingShape">
                        <wps:wsp>
                          <wps:cNvSpPr/>
                          <wps:spPr>
                            <a:xfrm>
                              <a:off x="0" y="0"/>
                              <a:ext cx="6775450" cy="1758950"/>
                            </a:xfrm>
                            <a:prstGeom prst="rect">
                              <a:avLst/>
                            </a:prstGeom>
                            <a:solidFill>
                              <a:srgbClr val="00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5EE97B" id="Rectangle 28" o:spid="_x0000_s1026" style="position:absolute;margin-left:-21pt;margin-top:524.85pt;width:533.5pt;height:138.5pt;z-index:-2516526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" fillcolor="#039" stroked="f" strokeweight="2pt">
                    <w10:wrap type="square" anchorx="margin" anchory="margin"/>
                  </v:rect>
                </w:pict>
              </mc:Fallback>
            </mc:AlternateContent>
          </w:r>
          <w:r w:rsidR="00D73D76" w:rsidRPr="00F83B7F">
            <w:br w:type="page"/>
          </w:r>
        </w:p>
      </w:sdtContent>
    </w:sdt>
    <w:sdt>
      <w:sdtPr>
        <w:rPr>
          <w:rFonts w:eastAsiaTheme="minorHAnsi" w:cstheme="minorBidi"/>
          <w:bCs w:val="0"/>
          <w:color w:val="auto"/>
          <w:sz w:val="22"/>
          <w:szCs w:val="22"/>
          <w:lang w:val="en-ZA" w:eastAsia="en-US"/>
        </w:rPr>
        <w:id w:val="436327034"/>
        <w:docPartObj>
          <w:docPartGallery w:val="Table of Contents"/>
          <w:docPartUnique/>
        </w:docPartObj>
      </w:sdtPr>
      <w:sdtEndPr>
        <w:rPr>
          <w:b/>
          <w:noProof/>
        </w:rPr>
      </w:sdtEndPr>
      <w:sdtContent>
        <w:p w14:paraId="23DB49C9" w14:textId="5E30B0EE" w:rsidR="00A90EC6" w:rsidRDefault="00A90EC6">
          <w:pPr>
            <w:pStyle w:val="TOCHeading"/>
          </w:pPr>
          <w:r>
            <w:t>Contents</w:t>
          </w:r>
        </w:p>
        <w:p w14:paraId="72EF1C16" w14:textId="77777777" w:rsidR="00BD5D9D" w:rsidRDefault="00A90EC6">
          <w:pPr>
            <w:pStyle w:val="TOC1"/>
            <w:rPr>
              <w:rFonts w:asciiTheme="minorHAnsi" w:eastAsiaTheme="minorEastAsia" w:hAnsiTheme="minorHAnsi"/>
              <w:noProof/>
              <w:lang w:val="en-GB" w:eastAsia="en-GB"/>
            </w:rPr>
          </w:pPr>
          <w:r>
            <w:fldChar w:fldCharType="begin"/>
          </w:r>
          <w:r>
            <w:instrText xml:space="preserve"> TOC \o "1-3" \h \z \u </w:instrText>
          </w:r>
          <w:r>
            <w:fldChar w:fldCharType="separate"/>
          </w:r>
          <w:hyperlink w:anchor="_Toc484428686" w:history="1">
            <w:r w:rsidR="00BD5D9D" w:rsidRPr="00A50E72">
              <w:rPr>
                <w:rStyle w:val="Hyperlink"/>
                <w:noProof/>
              </w:rPr>
              <w:t>Introduction</w:t>
            </w:r>
            <w:r w:rsidR="00BD5D9D">
              <w:rPr>
                <w:noProof/>
                <w:webHidden/>
              </w:rPr>
              <w:tab/>
            </w:r>
            <w:r w:rsidR="00BD5D9D">
              <w:rPr>
                <w:noProof/>
                <w:webHidden/>
              </w:rPr>
              <w:fldChar w:fldCharType="begin"/>
            </w:r>
            <w:r w:rsidR="00BD5D9D">
              <w:rPr>
                <w:noProof/>
                <w:webHidden/>
              </w:rPr>
              <w:instrText xml:space="preserve"> PAGEREF _Toc484428686 \h </w:instrText>
            </w:r>
            <w:r w:rsidR="00BD5D9D">
              <w:rPr>
                <w:noProof/>
                <w:webHidden/>
              </w:rPr>
            </w:r>
            <w:r w:rsidR="00BD5D9D">
              <w:rPr>
                <w:noProof/>
                <w:webHidden/>
              </w:rPr>
              <w:fldChar w:fldCharType="separate"/>
            </w:r>
            <w:r w:rsidR="00BD5D9D">
              <w:rPr>
                <w:noProof/>
                <w:webHidden/>
              </w:rPr>
              <w:t>2</w:t>
            </w:r>
            <w:r w:rsidR="00BD5D9D">
              <w:rPr>
                <w:noProof/>
                <w:webHidden/>
              </w:rPr>
              <w:fldChar w:fldCharType="end"/>
            </w:r>
          </w:hyperlink>
        </w:p>
        <w:p w14:paraId="5A1576B2" w14:textId="77777777" w:rsidR="00BD5D9D" w:rsidRDefault="00BD5D9D">
          <w:pPr>
            <w:pStyle w:val="TOC1"/>
            <w:rPr>
              <w:rFonts w:asciiTheme="minorHAnsi" w:eastAsiaTheme="minorEastAsia" w:hAnsiTheme="minorHAnsi"/>
              <w:noProof/>
              <w:lang w:val="en-GB" w:eastAsia="en-GB"/>
            </w:rPr>
          </w:pPr>
          <w:hyperlink w:anchor="_Toc484428687" w:history="1">
            <w:r w:rsidRPr="00A50E72">
              <w:rPr>
                <w:rStyle w:val="Hyperlink"/>
                <w:noProof/>
              </w:rPr>
              <w:t>Category 3 Material</w:t>
            </w:r>
            <w:r>
              <w:rPr>
                <w:noProof/>
                <w:webHidden/>
              </w:rPr>
              <w:tab/>
            </w:r>
            <w:r>
              <w:rPr>
                <w:noProof/>
                <w:webHidden/>
              </w:rPr>
              <w:fldChar w:fldCharType="begin"/>
            </w:r>
            <w:r>
              <w:rPr>
                <w:noProof/>
                <w:webHidden/>
              </w:rPr>
              <w:instrText xml:space="preserve"> PAGEREF _Toc484428687 \h </w:instrText>
            </w:r>
            <w:r>
              <w:rPr>
                <w:noProof/>
                <w:webHidden/>
              </w:rPr>
            </w:r>
            <w:r>
              <w:rPr>
                <w:noProof/>
                <w:webHidden/>
              </w:rPr>
              <w:fldChar w:fldCharType="separate"/>
            </w:r>
            <w:r>
              <w:rPr>
                <w:noProof/>
                <w:webHidden/>
              </w:rPr>
              <w:t>4</w:t>
            </w:r>
            <w:r>
              <w:rPr>
                <w:noProof/>
                <w:webHidden/>
              </w:rPr>
              <w:fldChar w:fldCharType="end"/>
            </w:r>
          </w:hyperlink>
        </w:p>
        <w:p w14:paraId="04776A80" w14:textId="77777777" w:rsidR="00BD5D9D" w:rsidRDefault="00BD5D9D">
          <w:pPr>
            <w:pStyle w:val="TOC1"/>
            <w:rPr>
              <w:rFonts w:asciiTheme="minorHAnsi" w:eastAsiaTheme="minorEastAsia" w:hAnsiTheme="minorHAnsi"/>
              <w:noProof/>
              <w:lang w:val="en-GB" w:eastAsia="en-GB"/>
            </w:rPr>
          </w:pPr>
          <w:hyperlink w:anchor="_Toc484428688" w:history="1">
            <w:r w:rsidRPr="00A50E72">
              <w:rPr>
                <w:rStyle w:val="Hyperlink"/>
                <w:noProof/>
              </w:rPr>
              <w:t>Specific requirements for the importation into and transit through the Union</w:t>
            </w:r>
            <w:r>
              <w:rPr>
                <w:noProof/>
                <w:webHidden/>
              </w:rPr>
              <w:tab/>
            </w:r>
            <w:r>
              <w:rPr>
                <w:noProof/>
                <w:webHidden/>
              </w:rPr>
              <w:fldChar w:fldCharType="begin"/>
            </w:r>
            <w:r>
              <w:rPr>
                <w:noProof/>
                <w:webHidden/>
              </w:rPr>
              <w:instrText xml:space="preserve"> PAGEREF _Toc484428688 \h </w:instrText>
            </w:r>
            <w:r>
              <w:rPr>
                <w:noProof/>
                <w:webHidden/>
              </w:rPr>
            </w:r>
            <w:r>
              <w:rPr>
                <w:noProof/>
                <w:webHidden/>
              </w:rPr>
              <w:fldChar w:fldCharType="separate"/>
            </w:r>
            <w:r>
              <w:rPr>
                <w:noProof/>
                <w:webHidden/>
              </w:rPr>
              <w:t>7</w:t>
            </w:r>
            <w:r>
              <w:rPr>
                <w:noProof/>
                <w:webHidden/>
              </w:rPr>
              <w:fldChar w:fldCharType="end"/>
            </w:r>
          </w:hyperlink>
        </w:p>
        <w:p w14:paraId="743D7030" w14:textId="77777777" w:rsidR="00BD5D9D" w:rsidRDefault="00BD5D9D">
          <w:pPr>
            <w:pStyle w:val="TOC1"/>
            <w:rPr>
              <w:rFonts w:asciiTheme="minorHAnsi" w:eastAsiaTheme="minorEastAsia" w:hAnsiTheme="minorHAnsi"/>
              <w:noProof/>
              <w:lang w:val="en-GB" w:eastAsia="en-GB"/>
            </w:rPr>
          </w:pPr>
          <w:hyperlink w:anchor="_Toc484428689" w:history="1">
            <w:r w:rsidRPr="00A50E72">
              <w:rPr>
                <w:rStyle w:val="Hyperlink"/>
                <w:noProof/>
              </w:rPr>
              <w:t>Canned Pet Food</w:t>
            </w:r>
            <w:r>
              <w:rPr>
                <w:noProof/>
                <w:webHidden/>
              </w:rPr>
              <w:tab/>
            </w:r>
            <w:r>
              <w:rPr>
                <w:noProof/>
                <w:webHidden/>
              </w:rPr>
              <w:fldChar w:fldCharType="begin"/>
            </w:r>
            <w:r>
              <w:rPr>
                <w:noProof/>
                <w:webHidden/>
              </w:rPr>
              <w:instrText xml:space="preserve"> PAGEREF _Toc484428689 \h </w:instrText>
            </w:r>
            <w:r>
              <w:rPr>
                <w:noProof/>
                <w:webHidden/>
              </w:rPr>
            </w:r>
            <w:r>
              <w:rPr>
                <w:noProof/>
                <w:webHidden/>
              </w:rPr>
              <w:fldChar w:fldCharType="separate"/>
            </w:r>
            <w:r>
              <w:rPr>
                <w:noProof/>
                <w:webHidden/>
              </w:rPr>
              <w:t>10</w:t>
            </w:r>
            <w:r>
              <w:rPr>
                <w:noProof/>
                <w:webHidden/>
              </w:rPr>
              <w:fldChar w:fldCharType="end"/>
            </w:r>
          </w:hyperlink>
        </w:p>
        <w:p w14:paraId="7405CA69" w14:textId="77777777" w:rsidR="00BD5D9D" w:rsidRDefault="00BD5D9D">
          <w:pPr>
            <w:pStyle w:val="TOC1"/>
            <w:rPr>
              <w:rFonts w:asciiTheme="minorHAnsi" w:eastAsiaTheme="minorEastAsia" w:hAnsiTheme="minorHAnsi"/>
              <w:noProof/>
              <w:lang w:val="en-GB" w:eastAsia="en-GB"/>
            </w:rPr>
          </w:pPr>
          <w:hyperlink w:anchor="_Toc484428690" w:history="1">
            <w:r w:rsidRPr="00A50E72">
              <w:rPr>
                <w:rStyle w:val="Hyperlink"/>
                <w:noProof/>
              </w:rPr>
              <w:t>Processed Pet Food other than Canned Pet Food</w:t>
            </w:r>
            <w:r>
              <w:rPr>
                <w:noProof/>
                <w:webHidden/>
              </w:rPr>
              <w:tab/>
            </w:r>
            <w:r>
              <w:rPr>
                <w:noProof/>
                <w:webHidden/>
              </w:rPr>
              <w:fldChar w:fldCharType="begin"/>
            </w:r>
            <w:r>
              <w:rPr>
                <w:noProof/>
                <w:webHidden/>
              </w:rPr>
              <w:instrText xml:space="preserve"> PAGEREF _Toc484428690 \h </w:instrText>
            </w:r>
            <w:r>
              <w:rPr>
                <w:noProof/>
                <w:webHidden/>
              </w:rPr>
            </w:r>
            <w:r>
              <w:rPr>
                <w:noProof/>
                <w:webHidden/>
              </w:rPr>
              <w:fldChar w:fldCharType="separate"/>
            </w:r>
            <w:r>
              <w:rPr>
                <w:noProof/>
                <w:webHidden/>
              </w:rPr>
              <w:t>15</w:t>
            </w:r>
            <w:r>
              <w:rPr>
                <w:noProof/>
                <w:webHidden/>
              </w:rPr>
              <w:fldChar w:fldCharType="end"/>
            </w:r>
          </w:hyperlink>
        </w:p>
        <w:p w14:paraId="1D330A6B" w14:textId="77777777" w:rsidR="00BD5D9D" w:rsidRDefault="00BD5D9D">
          <w:pPr>
            <w:pStyle w:val="TOC1"/>
            <w:rPr>
              <w:rFonts w:asciiTheme="minorHAnsi" w:eastAsiaTheme="minorEastAsia" w:hAnsiTheme="minorHAnsi"/>
              <w:noProof/>
              <w:lang w:val="en-GB" w:eastAsia="en-GB"/>
            </w:rPr>
          </w:pPr>
          <w:hyperlink w:anchor="_Toc484428691" w:history="1">
            <w:r w:rsidRPr="00A50E72">
              <w:rPr>
                <w:rStyle w:val="Hyperlink"/>
                <w:noProof/>
              </w:rPr>
              <w:t>Raw Materials that may be used in the making of canned and processed pet foods</w:t>
            </w:r>
            <w:r>
              <w:rPr>
                <w:noProof/>
                <w:webHidden/>
              </w:rPr>
              <w:tab/>
            </w:r>
            <w:r>
              <w:rPr>
                <w:noProof/>
                <w:webHidden/>
              </w:rPr>
              <w:fldChar w:fldCharType="begin"/>
            </w:r>
            <w:r>
              <w:rPr>
                <w:noProof/>
                <w:webHidden/>
              </w:rPr>
              <w:instrText xml:space="preserve"> PAGEREF _Toc484428691 \h </w:instrText>
            </w:r>
            <w:r>
              <w:rPr>
                <w:noProof/>
                <w:webHidden/>
              </w:rPr>
            </w:r>
            <w:r>
              <w:rPr>
                <w:noProof/>
                <w:webHidden/>
              </w:rPr>
              <w:fldChar w:fldCharType="separate"/>
            </w:r>
            <w:r>
              <w:rPr>
                <w:noProof/>
                <w:webHidden/>
              </w:rPr>
              <w:t>22</w:t>
            </w:r>
            <w:r>
              <w:rPr>
                <w:noProof/>
                <w:webHidden/>
              </w:rPr>
              <w:fldChar w:fldCharType="end"/>
            </w:r>
          </w:hyperlink>
        </w:p>
        <w:p w14:paraId="4A23707B" w14:textId="77777777" w:rsidR="00BD5D9D" w:rsidRDefault="00BD5D9D">
          <w:pPr>
            <w:pStyle w:val="TOC1"/>
            <w:rPr>
              <w:rFonts w:asciiTheme="minorHAnsi" w:eastAsiaTheme="minorEastAsia" w:hAnsiTheme="minorHAnsi"/>
              <w:noProof/>
              <w:lang w:val="en-GB" w:eastAsia="en-GB"/>
            </w:rPr>
          </w:pPr>
          <w:hyperlink w:anchor="_Toc484428692" w:history="1">
            <w:r w:rsidRPr="00A50E72">
              <w:rPr>
                <w:rStyle w:val="Hyperlink"/>
                <w:noProof/>
              </w:rPr>
              <w:t>Specified Risk Material</w:t>
            </w:r>
            <w:r>
              <w:rPr>
                <w:noProof/>
                <w:webHidden/>
              </w:rPr>
              <w:tab/>
            </w:r>
            <w:r>
              <w:rPr>
                <w:noProof/>
                <w:webHidden/>
              </w:rPr>
              <w:fldChar w:fldCharType="begin"/>
            </w:r>
            <w:r>
              <w:rPr>
                <w:noProof/>
                <w:webHidden/>
              </w:rPr>
              <w:instrText xml:space="preserve"> PAGEREF _Toc484428692 \h </w:instrText>
            </w:r>
            <w:r>
              <w:rPr>
                <w:noProof/>
                <w:webHidden/>
              </w:rPr>
            </w:r>
            <w:r>
              <w:rPr>
                <w:noProof/>
                <w:webHidden/>
              </w:rPr>
              <w:fldChar w:fldCharType="separate"/>
            </w:r>
            <w:r>
              <w:rPr>
                <w:noProof/>
                <w:webHidden/>
              </w:rPr>
              <w:t>26</w:t>
            </w:r>
            <w:r>
              <w:rPr>
                <w:noProof/>
                <w:webHidden/>
              </w:rPr>
              <w:fldChar w:fldCharType="end"/>
            </w:r>
          </w:hyperlink>
        </w:p>
        <w:p w14:paraId="4C9EEEB5" w14:textId="77777777" w:rsidR="00BD5D9D" w:rsidRDefault="00BD5D9D">
          <w:pPr>
            <w:pStyle w:val="TOC1"/>
            <w:rPr>
              <w:rFonts w:asciiTheme="minorHAnsi" w:eastAsiaTheme="minorEastAsia" w:hAnsiTheme="minorHAnsi"/>
              <w:noProof/>
              <w:lang w:val="en-GB" w:eastAsia="en-GB"/>
            </w:rPr>
          </w:pPr>
          <w:hyperlink w:anchor="_Toc484428693" w:history="1">
            <w:r w:rsidRPr="00A50E72">
              <w:rPr>
                <w:rStyle w:val="Hyperlink"/>
                <w:i/>
                <w:noProof/>
              </w:rPr>
              <w:t>Dogchews</w:t>
            </w:r>
            <w:r>
              <w:rPr>
                <w:noProof/>
                <w:webHidden/>
              </w:rPr>
              <w:tab/>
            </w:r>
            <w:r>
              <w:rPr>
                <w:noProof/>
                <w:webHidden/>
              </w:rPr>
              <w:fldChar w:fldCharType="begin"/>
            </w:r>
            <w:r>
              <w:rPr>
                <w:noProof/>
                <w:webHidden/>
              </w:rPr>
              <w:instrText xml:space="preserve"> PAGEREF _Toc484428693 \h </w:instrText>
            </w:r>
            <w:r>
              <w:rPr>
                <w:noProof/>
                <w:webHidden/>
              </w:rPr>
            </w:r>
            <w:r>
              <w:rPr>
                <w:noProof/>
                <w:webHidden/>
              </w:rPr>
              <w:fldChar w:fldCharType="separate"/>
            </w:r>
            <w:r>
              <w:rPr>
                <w:noProof/>
                <w:webHidden/>
              </w:rPr>
              <w:t>26</w:t>
            </w:r>
            <w:r>
              <w:rPr>
                <w:noProof/>
                <w:webHidden/>
              </w:rPr>
              <w:fldChar w:fldCharType="end"/>
            </w:r>
          </w:hyperlink>
        </w:p>
        <w:p w14:paraId="08386F4C" w14:textId="77777777" w:rsidR="00BD5D9D" w:rsidRDefault="00BD5D9D">
          <w:pPr>
            <w:pStyle w:val="TOC1"/>
            <w:rPr>
              <w:rFonts w:asciiTheme="minorHAnsi" w:eastAsiaTheme="minorEastAsia" w:hAnsiTheme="minorHAnsi"/>
              <w:noProof/>
              <w:lang w:val="en-GB" w:eastAsia="en-GB"/>
            </w:rPr>
          </w:pPr>
          <w:hyperlink w:anchor="_Toc484428694" w:history="1">
            <w:r w:rsidRPr="00A50E72">
              <w:rPr>
                <w:rStyle w:val="Hyperlink"/>
                <w:noProof/>
              </w:rPr>
              <w:t>Raw Materials that may be used in the making of Dogchews</w:t>
            </w:r>
            <w:r>
              <w:rPr>
                <w:noProof/>
                <w:webHidden/>
              </w:rPr>
              <w:tab/>
            </w:r>
            <w:r>
              <w:rPr>
                <w:noProof/>
                <w:webHidden/>
              </w:rPr>
              <w:fldChar w:fldCharType="begin"/>
            </w:r>
            <w:r>
              <w:rPr>
                <w:noProof/>
                <w:webHidden/>
              </w:rPr>
              <w:instrText xml:space="preserve"> PAGEREF _Toc484428694 \h </w:instrText>
            </w:r>
            <w:r>
              <w:rPr>
                <w:noProof/>
                <w:webHidden/>
              </w:rPr>
            </w:r>
            <w:r>
              <w:rPr>
                <w:noProof/>
                <w:webHidden/>
              </w:rPr>
              <w:fldChar w:fldCharType="separate"/>
            </w:r>
            <w:r>
              <w:rPr>
                <w:noProof/>
                <w:webHidden/>
              </w:rPr>
              <w:t>32</w:t>
            </w:r>
            <w:r>
              <w:rPr>
                <w:noProof/>
                <w:webHidden/>
              </w:rPr>
              <w:fldChar w:fldCharType="end"/>
            </w:r>
          </w:hyperlink>
        </w:p>
        <w:p w14:paraId="78126C68" w14:textId="77777777" w:rsidR="00BD5D9D" w:rsidRDefault="00BD5D9D">
          <w:pPr>
            <w:pStyle w:val="TOC1"/>
            <w:rPr>
              <w:rFonts w:asciiTheme="minorHAnsi" w:eastAsiaTheme="minorEastAsia" w:hAnsiTheme="minorHAnsi"/>
              <w:noProof/>
              <w:lang w:val="en-GB" w:eastAsia="en-GB"/>
            </w:rPr>
          </w:pPr>
          <w:hyperlink w:anchor="_Toc484428695" w:history="1">
            <w:r w:rsidRPr="00A50E72">
              <w:rPr>
                <w:rStyle w:val="Hyperlink"/>
                <w:noProof/>
              </w:rPr>
              <w:t>Flavouring Innards</w:t>
            </w:r>
            <w:r>
              <w:rPr>
                <w:noProof/>
                <w:webHidden/>
              </w:rPr>
              <w:tab/>
            </w:r>
            <w:r>
              <w:rPr>
                <w:noProof/>
                <w:webHidden/>
              </w:rPr>
              <w:fldChar w:fldCharType="begin"/>
            </w:r>
            <w:r>
              <w:rPr>
                <w:noProof/>
                <w:webHidden/>
              </w:rPr>
              <w:instrText xml:space="preserve"> PAGEREF _Toc484428695 \h </w:instrText>
            </w:r>
            <w:r>
              <w:rPr>
                <w:noProof/>
                <w:webHidden/>
              </w:rPr>
            </w:r>
            <w:r>
              <w:rPr>
                <w:noProof/>
                <w:webHidden/>
              </w:rPr>
              <w:fldChar w:fldCharType="separate"/>
            </w:r>
            <w:r>
              <w:rPr>
                <w:noProof/>
                <w:webHidden/>
              </w:rPr>
              <w:t>34</w:t>
            </w:r>
            <w:r>
              <w:rPr>
                <w:noProof/>
                <w:webHidden/>
              </w:rPr>
              <w:fldChar w:fldCharType="end"/>
            </w:r>
          </w:hyperlink>
        </w:p>
        <w:p w14:paraId="75D5BBA7" w14:textId="77777777" w:rsidR="00BD5D9D" w:rsidRDefault="00BD5D9D">
          <w:pPr>
            <w:pStyle w:val="TOC1"/>
            <w:rPr>
              <w:rFonts w:asciiTheme="minorHAnsi" w:eastAsiaTheme="minorEastAsia" w:hAnsiTheme="minorHAnsi"/>
              <w:noProof/>
              <w:lang w:val="en-GB" w:eastAsia="en-GB"/>
            </w:rPr>
          </w:pPr>
          <w:hyperlink w:anchor="_Toc484428696" w:history="1">
            <w:r w:rsidRPr="00A50E72">
              <w:rPr>
                <w:rStyle w:val="Hyperlink"/>
                <w:noProof/>
              </w:rPr>
              <w:t>Flavouring innards for the manufacture of pet food in the EU</w:t>
            </w:r>
            <w:r>
              <w:rPr>
                <w:noProof/>
                <w:webHidden/>
              </w:rPr>
              <w:tab/>
            </w:r>
            <w:r>
              <w:rPr>
                <w:noProof/>
                <w:webHidden/>
              </w:rPr>
              <w:fldChar w:fldCharType="begin"/>
            </w:r>
            <w:r>
              <w:rPr>
                <w:noProof/>
                <w:webHidden/>
              </w:rPr>
              <w:instrText xml:space="preserve"> PAGEREF _Toc484428696 \h </w:instrText>
            </w:r>
            <w:r>
              <w:rPr>
                <w:noProof/>
                <w:webHidden/>
              </w:rPr>
            </w:r>
            <w:r>
              <w:rPr>
                <w:noProof/>
                <w:webHidden/>
              </w:rPr>
              <w:fldChar w:fldCharType="separate"/>
            </w:r>
            <w:r>
              <w:rPr>
                <w:noProof/>
                <w:webHidden/>
              </w:rPr>
              <w:t>40</w:t>
            </w:r>
            <w:r>
              <w:rPr>
                <w:noProof/>
                <w:webHidden/>
              </w:rPr>
              <w:fldChar w:fldCharType="end"/>
            </w:r>
          </w:hyperlink>
        </w:p>
        <w:p w14:paraId="238CE8D6" w14:textId="77777777" w:rsidR="00BD5D9D" w:rsidRDefault="00BD5D9D">
          <w:pPr>
            <w:pStyle w:val="TOC1"/>
            <w:rPr>
              <w:rFonts w:asciiTheme="minorHAnsi" w:eastAsiaTheme="minorEastAsia" w:hAnsiTheme="minorHAnsi"/>
              <w:noProof/>
              <w:lang w:val="en-GB" w:eastAsia="en-GB"/>
            </w:rPr>
          </w:pPr>
          <w:hyperlink w:anchor="_Toc484428697" w:history="1">
            <w:r w:rsidRPr="00A50E72">
              <w:rPr>
                <w:rStyle w:val="Hyperlink"/>
                <w:noProof/>
              </w:rPr>
              <w:t>Sample of a declaration</w:t>
            </w:r>
            <w:r>
              <w:rPr>
                <w:noProof/>
                <w:webHidden/>
              </w:rPr>
              <w:tab/>
            </w:r>
            <w:r>
              <w:rPr>
                <w:noProof/>
                <w:webHidden/>
              </w:rPr>
              <w:fldChar w:fldCharType="begin"/>
            </w:r>
            <w:r>
              <w:rPr>
                <w:noProof/>
                <w:webHidden/>
              </w:rPr>
              <w:instrText xml:space="preserve"> PAGEREF _Toc484428697 \h </w:instrText>
            </w:r>
            <w:r>
              <w:rPr>
                <w:noProof/>
                <w:webHidden/>
              </w:rPr>
            </w:r>
            <w:r>
              <w:rPr>
                <w:noProof/>
                <w:webHidden/>
              </w:rPr>
              <w:fldChar w:fldCharType="separate"/>
            </w:r>
            <w:r>
              <w:rPr>
                <w:noProof/>
                <w:webHidden/>
              </w:rPr>
              <w:t>42</w:t>
            </w:r>
            <w:r>
              <w:rPr>
                <w:noProof/>
                <w:webHidden/>
              </w:rPr>
              <w:fldChar w:fldCharType="end"/>
            </w:r>
          </w:hyperlink>
        </w:p>
        <w:p w14:paraId="2EAA5F84" w14:textId="2EF0927E" w:rsidR="00A90EC6" w:rsidRDefault="00A90EC6">
          <w:r>
            <w:rPr>
              <w:b/>
              <w:bCs/>
              <w:noProof/>
            </w:rPr>
            <w:fldChar w:fldCharType="end"/>
          </w:r>
        </w:p>
      </w:sdtContent>
    </w:sdt>
    <w:p w14:paraId="03846DD0" w14:textId="77777777" w:rsidR="005D60B9" w:rsidRPr="00F83B7F" w:rsidRDefault="005D60B9" w:rsidP="00F83B7F">
      <w:pPr>
        <w:rPr>
          <w:b/>
          <w:u w:val="single"/>
        </w:rPr>
      </w:pPr>
      <w:r w:rsidRPr="00F83B7F">
        <w:rPr>
          <w:b/>
          <w:u w:val="single"/>
        </w:rPr>
        <w:br w:type="page"/>
      </w:r>
    </w:p>
    <w:p w14:paraId="0A756B3B" w14:textId="77777777" w:rsidR="00EA334A" w:rsidRPr="00F83B7F" w:rsidRDefault="00EA334A" w:rsidP="00990A9E">
      <w:pPr>
        <w:pStyle w:val="Heading1"/>
      </w:pPr>
      <w:bookmarkStart w:id="0" w:name="_Toc484428686"/>
      <w:r w:rsidRPr="00F83B7F">
        <w:t>Introduction</w:t>
      </w:r>
      <w:bookmarkEnd w:id="0"/>
      <w:r w:rsidRPr="00F83B7F">
        <w:t xml:space="preserve"> </w:t>
      </w:r>
    </w:p>
    <w:p w14:paraId="559F5F6B" w14:textId="1214A57C" w:rsidR="00990A9E" w:rsidRPr="00A67193" w:rsidRDefault="005C6D86" w:rsidP="00F83B7F">
      <w:pPr>
        <w:rPr>
          <w:color w:val="595959" w:themeColor="text1" w:themeTint="A6"/>
          <w:sz w:val="20"/>
          <w:szCs w:val="20"/>
        </w:rPr>
      </w:pPr>
      <w:r w:rsidRPr="00A67193">
        <w:rPr>
          <w:rStyle w:val="SubtleEmphasis"/>
          <w:color w:val="595959" w:themeColor="text1" w:themeTint="A6"/>
          <w:sz w:val="20"/>
          <w:szCs w:val="20"/>
        </w:rPr>
        <w:t>Disclaimer: This report has been</w:t>
      </w:r>
      <w:r w:rsidR="007F72DB">
        <w:rPr>
          <w:rStyle w:val="SubtleEmphasis"/>
          <w:color w:val="595959" w:themeColor="text1" w:themeTint="A6"/>
          <w:sz w:val="20"/>
          <w:szCs w:val="20"/>
        </w:rPr>
        <w:t xml:space="preserve"> constructed</w:t>
      </w:r>
      <w:r w:rsidRPr="00A67193">
        <w:rPr>
          <w:rStyle w:val="SubtleEmphasis"/>
          <w:color w:val="595959" w:themeColor="text1" w:themeTint="A6"/>
          <w:sz w:val="20"/>
          <w:szCs w:val="20"/>
        </w:rPr>
        <w:t xml:space="preserve"> based on the information gathered from European Union law with the purpose of providing information regarding the raw materials that may be used in pet</w:t>
      </w:r>
      <w:r w:rsidR="00773C5F">
        <w:rPr>
          <w:rStyle w:val="SubtleEmphasis"/>
          <w:color w:val="595959" w:themeColor="text1" w:themeTint="A6"/>
          <w:sz w:val="20"/>
          <w:szCs w:val="20"/>
        </w:rPr>
        <w:t xml:space="preserve"> </w:t>
      </w:r>
      <w:r w:rsidRPr="00A67193">
        <w:rPr>
          <w:rStyle w:val="SubtleEmphasis"/>
          <w:color w:val="595959" w:themeColor="text1" w:themeTint="A6"/>
          <w:sz w:val="20"/>
          <w:szCs w:val="20"/>
        </w:rPr>
        <w:t>food intended for the export to the EU from South Africa. Much of the information is summarised and one should refer to the relevant reference</w:t>
      </w:r>
      <w:r w:rsidR="00697C91">
        <w:rPr>
          <w:rStyle w:val="SubtleEmphasis"/>
          <w:color w:val="595959" w:themeColor="text1" w:themeTint="A6"/>
          <w:sz w:val="20"/>
          <w:szCs w:val="20"/>
        </w:rPr>
        <w:t>s</w:t>
      </w:r>
      <w:r w:rsidRPr="00A67193">
        <w:rPr>
          <w:rStyle w:val="SubtleEmphasis"/>
          <w:color w:val="595959" w:themeColor="text1" w:themeTint="A6"/>
          <w:sz w:val="20"/>
          <w:szCs w:val="20"/>
        </w:rPr>
        <w:t xml:space="preserve"> for detailed information</w:t>
      </w:r>
      <w:r w:rsidR="00F83B7F" w:rsidRPr="00A67193">
        <w:rPr>
          <w:rStyle w:val="SubtleEmphasis"/>
          <w:color w:val="595959" w:themeColor="text1" w:themeTint="A6"/>
          <w:sz w:val="20"/>
          <w:szCs w:val="20"/>
        </w:rPr>
        <w:t xml:space="preserve">. </w:t>
      </w:r>
    </w:p>
    <w:p w14:paraId="6E3B6504" w14:textId="543A827F" w:rsidR="00D93F83" w:rsidRDefault="00D93F83" w:rsidP="00D93F83">
      <w:pPr>
        <w:rPr>
          <w:color w:val="000000"/>
        </w:rPr>
      </w:pPr>
      <w:r>
        <w:rPr>
          <w:color w:val="000000"/>
        </w:rPr>
        <w:t xml:space="preserve">Products that will be discussed in this report include; </w:t>
      </w:r>
    </w:p>
    <w:p w14:paraId="38CF6AAD" w14:textId="39171365" w:rsidR="00D93F83" w:rsidRPr="00D93F83" w:rsidRDefault="00D93F83" w:rsidP="00D93F83">
      <w:pPr>
        <w:pStyle w:val="ListParagraph"/>
        <w:numPr>
          <w:ilvl w:val="0"/>
          <w:numId w:val="7"/>
        </w:numPr>
      </w:pPr>
      <w:r>
        <w:rPr>
          <w:color w:val="000000"/>
        </w:rPr>
        <w:t>Canned pet food</w:t>
      </w:r>
    </w:p>
    <w:p w14:paraId="0D278951" w14:textId="174E05B8" w:rsidR="00D93F83" w:rsidRPr="00D93F83" w:rsidRDefault="00D93F83" w:rsidP="00D93F83">
      <w:pPr>
        <w:pStyle w:val="ListParagraph"/>
        <w:numPr>
          <w:ilvl w:val="0"/>
          <w:numId w:val="7"/>
        </w:numPr>
      </w:pPr>
      <w:r>
        <w:rPr>
          <w:color w:val="000000"/>
        </w:rPr>
        <w:t>Processed pet food (includes kibbles)</w:t>
      </w:r>
    </w:p>
    <w:p w14:paraId="60C3A096" w14:textId="1D5267EF" w:rsidR="00D93F83" w:rsidRPr="00D93F83" w:rsidRDefault="00D93F83" w:rsidP="00D93F83">
      <w:pPr>
        <w:pStyle w:val="ListParagraph"/>
        <w:numPr>
          <w:ilvl w:val="0"/>
          <w:numId w:val="7"/>
        </w:numPr>
      </w:pPr>
      <w:r>
        <w:rPr>
          <w:color w:val="000000"/>
        </w:rPr>
        <w:t>Dog chews</w:t>
      </w:r>
      <w:r w:rsidRPr="00D93F83">
        <w:rPr>
          <w:color w:val="000000"/>
        </w:rPr>
        <w:t xml:space="preserve"> </w:t>
      </w:r>
    </w:p>
    <w:p w14:paraId="75CA5BC4" w14:textId="28061AE4" w:rsidR="00D93F83" w:rsidRPr="00F83B7F" w:rsidRDefault="00D93F83" w:rsidP="00D93F83">
      <w:pPr>
        <w:pStyle w:val="ListParagraph"/>
        <w:numPr>
          <w:ilvl w:val="0"/>
          <w:numId w:val="7"/>
        </w:numPr>
      </w:pPr>
      <w:r>
        <w:rPr>
          <w:color w:val="000000"/>
        </w:rPr>
        <w:t>Flavouring innards</w:t>
      </w:r>
      <w:r w:rsidRPr="00D93F83">
        <w:rPr>
          <w:color w:val="000000"/>
        </w:rPr>
        <w:t xml:space="preserve"> </w:t>
      </w:r>
    </w:p>
    <w:p w14:paraId="5E1C736C" w14:textId="77777777" w:rsidR="00EA334A" w:rsidRPr="00F83B7F" w:rsidRDefault="00EA334A" w:rsidP="00F83B7F">
      <w:r w:rsidRPr="00F83B7F">
        <w:t>Animal by-products have been categorised into specific categories by the EU. These reflect the level of risk to public and animal health. Three categories have been identified namely category 1, 2 and 3 (Article 8-10 to Regulation (EC) No 1069/2009)</w:t>
      </w:r>
    </w:p>
    <w:p w14:paraId="341D8A91" w14:textId="5396E361" w:rsidR="00D93F83" w:rsidRDefault="00DA12E6" w:rsidP="00D93F83">
      <w:pPr>
        <w:rPr>
          <w:color w:val="000000"/>
        </w:rPr>
      </w:pPr>
      <w:r w:rsidRPr="00F83B7F">
        <w:t xml:space="preserve">In order to place pet food on the </w:t>
      </w:r>
      <w:r w:rsidR="00737B3E" w:rsidRPr="00F83B7F">
        <w:t xml:space="preserve">EU </w:t>
      </w:r>
      <w:r w:rsidR="00DC3948">
        <w:t>market products must be derived from Category 3 material</w:t>
      </w:r>
      <w:r w:rsidR="0086056F">
        <w:t>,</w:t>
      </w:r>
      <w:r w:rsidR="00BB70E8">
        <w:t xml:space="preserve"> other than material</w:t>
      </w:r>
      <w:r w:rsidR="00E4733D">
        <w:t xml:space="preserve"> referred to in Article </w:t>
      </w:r>
      <w:r w:rsidR="00E4733D" w:rsidRPr="00DA12E6">
        <w:rPr>
          <w:color w:val="000000"/>
        </w:rPr>
        <w:t>10(n), (o) and (p)</w:t>
      </w:r>
      <w:r w:rsidR="00AB2E09">
        <w:rPr>
          <w:color w:val="000000"/>
        </w:rPr>
        <w:t>.</w:t>
      </w:r>
      <w:r w:rsidR="00D93F83">
        <w:rPr>
          <w:color w:val="000000"/>
        </w:rPr>
        <w:t xml:space="preserve"> I</w:t>
      </w:r>
      <w:r w:rsidR="00D93F83" w:rsidRPr="00D93F83">
        <w:rPr>
          <w:color w:val="000000"/>
        </w:rPr>
        <w:t>n the case of raw pet</w:t>
      </w:r>
      <w:r w:rsidR="00D93F83">
        <w:rPr>
          <w:color w:val="000000"/>
        </w:rPr>
        <w:t xml:space="preserve"> </w:t>
      </w:r>
      <w:r w:rsidR="00D93F83" w:rsidRPr="00D93F83">
        <w:rPr>
          <w:color w:val="000000"/>
        </w:rPr>
        <w:t>food, from material referred to in Article 10(a) and (b)(i) and (ii);</w:t>
      </w:r>
    </w:p>
    <w:p w14:paraId="4223797E" w14:textId="35E20447" w:rsidR="00AB2E09" w:rsidRDefault="0086056F" w:rsidP="00F83B7F">
      <w:pPr>
        <w:rPr>
          <w:color w:val="000000"/>
        </w:rPr>
      </w:pPr>
      <w:r>
        <w:rPr>
          <w:color w:val="000000"/>
        </w:rPr>
        <w:t>Products need to pose no unacceptable risks to public and animal health. Operators need to provide documentation and proof of bio-security measures taken in order to exclude risks arising to the public and animal health from starting materials. This is normally achieved by means of testing of the end product</w:t>
      </w:r>
      <w:r w:rsidR="00D93F83">
        <w:rPr>
          <w:color w:val="000000"/>
        </w:rPr>
        <w:t>.</w:t>
      </w:r>
    </w:p>
    <w:p w14:paraId="38E69D2D" w14:textId="0A51D532" w:rsidR="00990A9E" w:rsidRPr="00F83B7F" w:rsidRDefault="00DA12E6" w:rsidP="00F83B7F">
      <w:r w:rsidRPr="00F83B7F">
        <w:t>(Article 35</w:t>
      </w:r>
      <w:r w:rsidR="00D93F83">
        <w:t>, 37 &amp; 38</w:t>
      </w:r>
      <w:r w:rsidRPr="00F83B7F">
        <w:t xml:space="preserve"> to Regulation (EC) No 1069/2009</w:t>
      </w:r>
      <w:r w:rsidR="008B121C" w:rsidRPr="00F83B7F">
        <w:t>)</w:t>
      </w:r>
    </w:p>
    <w:p w14:paraId="2CF0518D" w14:textId="396476FF" w:rsidR="00A67C93" w:rsidRDefault="007C14F2" w:rsidP="001765F5">
      <w:r>
        <w:t>South A</w:t>
      </w:r>
      <w:r w:rsidR="00D66A38">
        <w:t>f</w:t>
      </w:r>
      <w:r>
        <w:t>rica may</w:t>
      </w:r>
      <w:r w:rsidR="001765F5">
        <w:t xml:space="preserve"> export any species in pet food products and doesn’t have to be listed</w:t>
      </w:r>
      <w:r>
        <w:t xml:space="preserve"> </w:t>
      </w:r>
      <w:r w:rsidR="00D66A38">
        <w:t xml:space="preserve">per </w:t>
      </w:r>
      <w:r>
        <w:t>secti</w:t>
      </w:r>
      <w:r w:rsidR="00A67C93">
        <w:t>on in the third country establishments</w:t>
      </w:r>
      <w:r w:rsidR="00D66A38">
        <w:t xml:space="preserve"> for</w:t>
      </w:r>
      <w:r>
        <w:t xml:space="preserve"> each species</w:t>
      </w:r>
      <w:r w:rsidR="00D66A38">
        <w:t>.</w:t>
      </w:r>
      <w:r w:rsidR="00A67C93">
        <w:t xml:space="preserve"> The reason for this is explained in table 2, No 12 from</w:t>
      </w:r>
      <w:r w:rsidR="001765F5">
        <w:t xml:space="preserve"> the Third countries list to </w:t>
      </w:r>
      <w:r w:rsidR="001765F5">
        <w:rPr>
          <w:iCs/>
        </w:rPr>
        <w:t>Regulation (EU) 142.2011</w:t>
      </w:r>
      <w:r w:rsidR="00A67C93">
        <w:rPr>
          <w:iCs/>
        </w:rPr>
        <w:t>. This table lists</w:t>
      </w:r>
      <w:r w:rsidR="00D66A38">
        <w:t xml:space="preserve"> countries</w:t>
      </w:r>
      <w:r w:rsidR="00A67C93">
        <w:t xml:space="preserve"> that</w:t>
      </w:r>
      <w:r w:rsidR="00D66A38">
        <w:t xml:space="preserve"> may export pet</w:t>
      </w:r>
      <w:r w:rsidR="00A67C93">
        <w:t xml:space="preserve"> </w:t>
      </w:r>
      <w:r w:rsidR="00D66A38">
        <w:t>food</w:t>
      </w:r>
      <w:r w:rsidR="00AD1932">
        <w:t>, other than raw pet</w:t>
      </w:r>
      <w:r w:rsidR="003F08A6">
        <w:t xml:space="preserve"> </w:t>
      </w:r>
      <w:r w:rsidR="00AD1932">
        <w:t>food</w:t>
      </w:r>
      <w:r w:rsidR="00D66A38">
        <w:t xml:space="preserve"> to the EU</w:t>
      </w:r>
      <w:r w:rsidR="00A67C93">
        <w:t xml:space="preserve">. The requirement is to be listed </w:t>
      </w:r>
      <w:r w:rsidR="00A67C93" w:rsidRPr="00D114A6">
        <w:t xml:space="preserve">in Part 1 of Annex II </w:t>
      </w:r>
      <w:r w:rsidR="00A67C93">
        <w:t>to Regulation (EU) No 206/2010. (</w:t>
      </w:r>
      <w:r w:rsidR="00A67C93" w:rsidRPr="00C94733">
        <w:rPr>
          <w:i/>
        </w:rPr>
        <w:t>South Africa is included in this list</w:t>
      </w:r>
      <w:r w:rsidR="00A67C93">
        <w:t>)</w:t>
      </w:r>
    </w:p>
    <w:p w14:paraId="30A725A6" w14:textId="1A7556AE" w:rsidR="001765F5" w:rsidRDefault="001765F5" w:rsidP="001765F5">
      <w:r>
        <w:t xml:space="preserve">The above implies that the third country should only be listed in </w:t>
      </w:r>
      <w:r w:rsidRPr="00807619">
        <w:t>Part 1 of Annex II</w:t>
      </w:r>
      <w:r>
        <w:t xml:space="preserve"> to Regulation (EU) No 206/2010 and doesn’t indicate that the third country has to comply w</w:t>
      </w:r>
      <w:r w:rsidR="00D66A38">
        <w:t>ith all the terms set out in that</w:t>
      </w:r>
      <w:r>
        <w:t xml:space="preserve"> regulation.</w:t>
      </w:r>
    </w:p>
    <w:p w14:paraId="02289C8C" w14:textId="1F858345" w:rsidR="00990A9E" w:rsidRPr="00F83B7F" w:rsidRDefault="00D66A38" w:rsidP="00F83B7F">
      <w:r>
        <w:t>Hence South Africa may export</w:t>
      </w:r>
      <w:r w:rsidR="00F10EB6">
        <w:t xml:space="preserve"> pet food containing poultry </w:t>
      </w:r>
      <w:r w:rsidR="00A67C93">
        <w:t>even though ZA is not listed for meat from poultry in third country establishments of the EU.</w:t>
      </w:r>
      <w:r w:rsidR="00AD1932">
        <w:t xml:space="preserve"> </w:t>
      </w:r>
      <w:r w:rsidR="00F10EB6">
        <w:t xml:space="preserve">Given that </w:t>
      </w:r>
      <w:r w:rsidR="00AD1932">
        <w:t>the raw materials used satisfies the relevant health certificate</w:t>
      </w:r>
      <w:r w:rsidR="00F10EB6">
        <w:t>.</w:t>
      </w:r>
      <w:r w:rsidR="00990A9E" w:rsidRPr="00F83B7F">
        <w:br w:type="page"/>
      </w:r>
    </w:p>
    <w:p w14:paraId="6B0A4820" w14:textId="77777777" w:rsidR="008B121C" w:rsidRDefault="008B121C" w:rsidP="00F83B7F">
      <w:pPr>
        <w:pStyle w:val="Heading1"/>
      </w:pPr>
      <w:bookmarkStart w:id="1" w:name="_Toc484428687"/>
      <w:r w:rsidRPr="00F83B7F">
        <w:t>Category 3 Material</w:t>
      </w:r>
      <w:bookmarkEnd w:id="1"/>
    </w:p>
    <w:p w14:paraId="1E777092" w14:textId="006C8289" w:rsidR="00216B96" w:rsidRPr="00DF08E3" w:rsidRDefault="00216B96" w:rsidP="00DF08E3">
      <w:r w:rsidRPr="00F83B7F">
        <w:t>(Article 10 to Regulation (EC) No 1069/2009)</w:t>
      </w:r>
    </w:p>
    <w:p w14:paraId="6CFA8BF7" w14:textId="77777777" w:rsidR="008B121C" w:rsidRPr="00F83B7F" w:rsidRDefault="008B121C" w:rsidP="00F83B7F">
      <w:r w:rsidRPr="00F83B7F">
        <w:t>Category 3 material shall comprise the following animal by-products</w:t>
      </w:r>
      <w:bookmarkStart w:id="2" w:name="_GoBack"/>
      <w:bookmarkEnd w:id="2"/>
      <w:r w:rsidRPr="00F83B7F">
        <w:t xml:space="preserve">: </w:t>
      </w:r>
    </w:p>
    <w:p w14:paraId="62D8864E" w14:textId="77777777" w:rsidR="008B121C" w:rsidRPr="00F83B7F" w:rsidRDefault="008B121C" w:rsidP="00F83B7F">
      <w:r w:rsidRPr="00F83B7F">
        <w:t xml:space="preserve">(a) carcases and parts of animals slaughtered or, in the case of game, bodies or parts of animals killed, and which are fit for human consumption in accordance with Community legislation, but are not intended for human consumption for commercial reasons; </w:t>
      </w:r>
    </w:p>
    <w:p w14:paraId="27A536AE" w14:textId="77777777" w:rsidR="008B121C" w:rsidRPr="00F83B7F" w:rsidRDefault="008B121C" w:rsidP="00F83B7F">
      <w:r w:rsidRPr="00F83B7F">
        <w:t xml:space="preserve">(b) 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Community legislation: </w:t>
      </w:r>
    </w:p>
    <w:p w14:paraId="082F6A9C" w14:textId="77777777" w:rsidR="008B121C" w:rsidRPr="00F83B7F" w:rsidRDefault="008B121C" w:rsidP="00F83B7F">
      <w:pPr>
        <w:ind w:left="720"/>
      </w:pPr>
      <w:r w:rsidRPr="00F83B7F">
        <w:t xml:space="preserve">(i) carcases or bodies and parts of animals which are rejected as unfit for human consumption in accordance with Community legislation, but which did not show any signs of disease communicable to humans or animals; </w:t>
      </w:r>
    </w:p>
    <w:p w14:paraId="1E199B65" w14:textId="77777777" w:rsidR="008B121C" w:rsidRPr="00F83B7F" w:rsidRDefault="008B121C" w:rsidP="00F83B7F">
      <w:pPr>
        <w:ind w:left="720"/>
      </w:pPr>
      <w:r w:rsidRPr="00F83B7F">
        <w:t xml:space="preserve">(ii) heads of poultry; </w:t>
      </w:r>
    </w:p>
    <w:p w14:paraId="576B386C" w14:textId="77777777" w:rsidR="008B121C" w:rsidRPr="00F83B7F" w:rsidRDefault="008B121C" w:rsidP="00F83B7F">
      <w:pPr>
        <w:ind w:left="720"/>
      </w:pPr>
      <w:r w:rsidRPr="00F83B7F">
        <w:t xml:space="preserve">(iii) hides and skins, including trimmings and splitting thereof, horns and feet, including the phalanges and the carpus and metacarpus bones, tarsus and metatarsus bones, of: </w:t>
      </w:r>
    </w:p>
    <w:p w14:paraId="4760730E" w14:textId="77777777" w:rsidR="008B121C" w:rsidRPr="00F83B7F" w:rsidRDefault="008B121C" w:rsidP="00F83B7F">
      <w:pPr>
        <w:ind w:left="720"/>
      </w:pPr>
      <w:r w:rsidRPr="00F83B7F">
        <w:t xml:space="preserve">— animals, other than ruminants requiring TSE testing, and </w:t>
      </w:r>
    </w:p>
    <w:p w14:paraId="5A2AC889" w14:textId="77777777" w:rsidR="008B121C" w:rsidRPr="00F83B7F" w:rsidRDefault="008B121C" w:rsidP="00F83B7F">
      <w:pPr>
        <w:ind w:left="720"/>
      </w:pPr>
      <w:r w:rsidRPr="00F83B7F">
        <w:t xml:space="preserve">— ruminants which have been tested with a negative result in accordance with Article 6(1) of Regulation (EC) No 999/2001; </w:t>
      </w:r>
    </w:p>
    <w:p w14:paraId="365C118D" w14:textId="77777777" w:rsidR="008B121C" w:rsidRPr="00F83B7F" w:rsidRDefault="008B121C" w:rsidP="00F83B7F">
      <w:pPr>
        <w:ind w:left="720"/>
      </w:pPr>
      <w:r w:rsidRPr="00F83B7F">
        <w:t xml:space="preserve">(iv) pig bristles; </w:t>
      </w:r>
    </w:p>
    <w:p w14:paraId="051A29A4" w14:textId="77777777" w:rsidR="008B121C" w:rsidRPr="00F83B7F" w:rsidRDefault="008B121C" w:rsidP="00F83B7F">
      <w:pPr>
        <w:ind w:left="720"/>
      </w:pPr>
      <w:r w:rsidRPr="00F83B7F">
        <w:t xml:space="preserve">(v) feathers; </w:t>
      </w:r>
    </w:p>
    <w:p w14:paraId="57BC1CC4" w14:textId="77777777" w:rsidR="008B121C" w:rsidRPr="00F83B7F" w:rsidRDefault="008B121C" w:rsidP="00F83B7F">
      <w:r w:rsidRPr="00F83B7F">
        <w:t xml:space="preserve">(c) animal by-products from poultry and lagomorphs slaughtered on the farm as referred to in Article 1(3)(d) of Regulation (EC) No 853/2004, which did not show any signs of disease communicable to humans or animals; </w:t>
      </w:r>
    </w:p>
    <w:p w14:paraId="66A88123" w14:textId="77777777" w:rsidR="008B121C" w:rsidRPr="00F83B7F" w:rsidRDefault="008B121C" w:rsidP="00F83B7F">
      <w:r w:rsidRPr="00F83B7F">
        <w:t xml:space="preserve">(d) blood of animals which did not show any signs of disease communicable through blood to humans or animals obtained from the following animals that have been slaughtered in a slaughterhouse after having been considered fit for slaughter for human consumption following an ante-mortem inspection in accordance with Community legislation: </w:t>
      </w:r>
    </w:p>
    <w:p w14:paraId="696F182B" w14:textId="77777777" w:rsidR="008B121C" w:rsidRPr="00F83B7F" w:rsidRDefault="008B121C" w:rsidP="00F83B7F">
      <w:r w:rsidRPr="00F83B7F">
        <w:t xml:space="preserve">(i) animals other than ruminants requiring TSE testing; and </w:t>
      </w:r>
    </w:p>
    <w:p w14:paraId="65FF1E82" w14:textId="77777777" w:rsidR="008B121C" w:rsidRPr="00F83B7F" w:rsidRDefault="008B121C" w:rsidP="00F83B7F">
      <w:r w:rsidRPr="00F83B7F">
        <w:t xml:space="preserve">(ii) ruminants which have been tested with a negative result in accordance with Article 6(1) of Regulation (EC) No 999/2001; </w:t>
      </w:r>
    </w:p>
    <w:p w14:paraId="074248DB" w14:textId="77777777" w:rsidR="008B121C" w:rsidRPr="00F83B7F" w:rsidRDefault="008B121C" w:rsidP="00F83B7F">
      <w:r w:rsidRPr="00F83B7F">
        <w:t xml:space="preserve">(e) animal by-products arising from the production of products intended for human consumption, including degreased bones, greaves and centrifuge or separator sludge from milk processing; </w:t>
      </w:r>
    </w:p>
    <w:p w14:paraId="14F1B50E" w14:textId="77777777" w:rsidR="008B121C" w:rsidRPr="00F83B7F" w:rsidRDefault="008B121C" w:rsidP="00F83B7F">
      <w:r w:rsidRPr="00F83B7F">
        <w:t xml:space="preserve">(f) products of animal origin, or foodstuffs containing products of animal origin, which are no longer intended for human consumption for commercial reasons or due to problems of manufacturing or packaging defects or other defects from which no risk to public or animal health arise; </w:t>
      </w:r>
    </w:p>
    <w:p w14:paraId="17BB961B" w14:textId="77777777" w:rsidR="008B121C" w:rsidRPr="00F83B7F" w:rsidRDefault="008B121C" w:rsidP="00F83B7F">
      <w:r w:rsidRPr="00F83B7F">
        <w:t xml:space="preserve">(g) 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 </w:t>
      </w:r>
    </w:p>
    <w:p w14:paraId="127A503F" w14:textId="77777777" w:rsidR="008B121C" w:rsidRPr="00F83B7F" w:rsidRDefault="008B121C" w:rsidP="00F83B7F">
      <w:r w:rsidRPr="00F83B7F">
        <w:t xml:space="preserve">(h) blood, placenta, wool, feathers, hair, horns, hoof cuts and raw milk originating from live animals that did not show any signs of disease communicable through that product to humans or animals; </w:t>
      </w:r>
    </w:p>
    <w:p w14:paraId="79652A78" w14:textId="77777777" w:rsidR="008B121C" w:rsidRPr="00F83B7F" w:rsidRDefault="008B121C" w:rsidP="00F83B7F">
      <w:r w:rsidRPr="00F83B7F">
        <w:t xml:space="preserve">(i) aquatic animals, and parts of such animals, except sea mammals, which did not show any signs of disease communicable to humans or animals; </w:t>
      </w:r>
    </w:p>
    <w:p w14:paraId="391B3687" w14:textId="77777777" w:rsidR="008B121C" w:rsidRPr="00F83B7F" w:rsidRDefault="008B121C" w:rsidP="00F83B7F">
      <w:r w:rsidRPr="00F83B7F">
        <w:t xml:space="preserve">(j) animal by-products from aquatic animals originating from establishments or plants manufacturing products for human consumption; </w:t>
      </w:r>
    </w:p>
    <w:p w14:paraId="6407B979" w14:textId="77777777" w:rsidR="008B121C" w:rsidRPr="00F83B7F" w:rsidRDefault="008B121C" w:rsidP="00F83B7F">
      <w:r w:rsidRPr="00F83B7F">
        <w:t xml:space="preserve">(k) the following material originating from animals which did not show any signs of disease communicable through that material to humans or animals: </w:t>
      </w:r>
    </w:p>
    <w:p w14:paraId="17634E65" w14:textId="77777777" w:rsidR="008B121C" w:rsidRPr="00F83B7F" w:rsidRDefault="008B121C" w:rsidP="00F83B7F">
      <w:pPr>
        <w:ind w:left="720"/>
      </w:pPr>
      <w:r w:rsidRPr="00F83B7F">
        <w:t xml:space="preserve">(i) shells from shellfish with soft tissue or flesh; </w:t>
      </w:r>
    </w:p>
    <w:p w14:paraId="57C340B2" w14:textId="77777777" w:rsidR="008B121C" w:rsidRPr="00F83B7F" w:rsidRDefault="008B121C" w:rsidP="00F83B7F">
      <w:pPr>
        <w:ind w:left="720"/>
      </w:pPr>
      <w:r w:rsidRPr="00F83B7F">
        <w:t xml:space="preserve">(ii) the following originating from terrestrial animals: </w:t>
      </w:r>
    </w:p>
    <w:p w14:paraId="7895DBDB" w14:textId="77777777" w:rsidR="008B121C" w:rsidRPr="00F83B7F" w:rsidRDefault="008B121C" w:rsidP="00F83B7F">
      <w:pPr>
        <w:ind w:left="1440"/>
      </w:pPr>
      <w:r w:rsidRPr="00F83B7F">
        <w:t xml:space="preserve">— hatchery by-products, </w:t>
      </w:r>
    </w:p>
    <w:p w14:paraId="28204FAE" w14:textId="77777777" w:rsidR="008B121C" w:rsidRPr="00F83B7F" w:rsidRDefault="008B121C" w:rsidP="00F83B7F">
      <w:pPr>
        <w:ind w:left="1440"/>
      </w:pPr>
      <w:r w:rsidRPr="00F83B7F">
        <w:t xml:space="preserve">— eggs, </w:t>
      </w:r>
    </w:p>
    <w:p w14:paraId="7A9D8812" w14:textId="77777777" w:rsidR="008B121C" w:rsidRPr="00F83B7F" w:rsidRDefault="008B121C" w:rsidP="00F83B7F">
      <w:pPr>
        <w:ind w:left="1440"/>
      </w:pPr>
      <w:r w:rsidRPr="00F83B7F">
        <w:t xml:space="preserve">— egg by-products, including egg shells, </w:t>
      </w:r>
    </w:p>
    <w:p w14:paraId="087A0DC8" w14:textId="77777777" w:rsidR="008B121C" w:rsidRPr="00F83B7F" w:rsidRDefault="008B121C" w:rsidP="00F83B7F">
      <w:pPr>
        <w:ind w:left="720"/>
      </w:pPr>
      <w:r w:rsidRPr="00F83B7F">
        <w:t xml:space="preserve">(iii) day-old chicks killed for commercial reasons; </w:t>
      </w:r>
    </w:p>
    <w:p w14:paraId="4D6F7338" w14:textId="77777777" w:rsidR="008B121C" w:rsidRPr="00F83B7F" w:rsidRDefault="008B121C" w:rsidP="00F83B7F">
      <w:pPr>
        <w:ind w:left="720"/>
      </w:pPr>
      <w:r w:rsidRPr="00F83B7F">
        <w:t xml:space="preserve">(l) aquatic and terrestrial invertebrates other than species pathogenic to humans or animals; </w:t>
      </w:r>
    </w:p>
    <w:p w14:paraId="47A402B6" w14:textId="6D66D0E6" w:rsidR="008B121C" w:rsidRPr="00F83B7F" w:rsidRDefault="008B121C" w:rsidP="00F83B7F">
      <w:r w:rsidRPr="00F83B7F">
        <w:t>(m) animals and parts thereof of the zoological orders of Rodentia and Lagomorpha, except Category 1 material as referred to in Article 8(a)(iii), (iv) and (v) and Category 2 material as referred to in Article 9(a) to (g)</w:t>
      </w:r>
      <w:r w:rsidR="005B1D1F">
        <w:t xml:space="preserve"> </w:t>
      </w:r>
      <w:r w:rsidR="005B1D1F" w:rsidRPr="00F83B7F">
        <w:t>to Regulation (EC) No 1069/2009</w:t>
      </w:r>
      <w:r w:rsidRPr="00F83B7F">
        <w:t xml:space="preserve">; </w:t>
      </w:r>
    </w:p>
    <w:p w14:paraId="308FAE2A" w14:textId="77777777" w:rsidR="00216B96" w:rsidRPr="00F83B7F" w:rsidRDefault="008B121C" w:rsidP="00216B96">
      <w:r w:rsidRPr="00F83B7F">
        <w:t xml:space="preserve">(n) hides and skins, hooves, feathers, wool, horns, hair and fur originating from dead animals that did not show any signs of disease communicable through that product to humans or animals, other than those referred to in point (b) of </w:t>
      </w:r>
      <w:r w:rsidR="00216B96" w:rsidRPr="00F83B7F">
        <w:t>(Article 10 to Regulation (EC) No 1069/2009)</w:t>
      </w:r>
    </w:p>
    <w:p w14:paraId="3F6DAB62" w14:textId="77777777" w:rsidR="008B121C" w:rsidRPr="00F83B7F" w:rsidRDefault="008B121C" w:rsidP="00F83B7F">
      <w:r w:rsidRPr="00F83B7F">
        <w:t xml:space="preserve">(o) adipose tissue from animals which did not show any signs of disease communicable through that material to humans or animals, which were slaughtered in a slaughterhouse and which were considered fit for slaughter for human consumption following an ante-mortem inspection in accordance with Community legislation; </w:t>
      </w:r>
    </w:p>
    <w:p w14:paraId="6D54B6D3" w14:textId="32B9AB5F" w:rsidR="00D165B6" w:rsidRPr="00F83B7F" w:rsidRDefault="008B121C" w:rsidP="00F83B7F">
      <w:r w:rsidRPr="00F83B7F">
        <w:t>(p) catering waste other than as referred to in Article 8(f)</w:t>
      </w:r>
      <w:r w:rsidR="00F74C88">
        <w:t xml:space="preserve"> </w:t>
      </w:r>
      <w:r w:rsidR="00F74C88" w:rsidRPr="00F83B7F">
        <w:t>to Regulation (EC) No 1069/2009)</w:t>
      </w:r>
      <w:r w:rsidRPr="00F83B7F">
        <w:t>.</w:t>
      </w:r>
    </w:p>
    <w:p w14:paraId="43C6A5C1" w14:textId="77777777" w:rsidR="00D165B6" w:rsidRPr="00F83B7F" w:rsidRDefault="00D165B6" w:rsidP="00F83B7F">
      <w:r w:rsidRPr="00F83B7F">
        <w:br w:type="page"/>
      </w:r>
    </w:p>
    <w:p w14:paraId="36D1B47B" w14:textId="77777777" w:rsidR="00D165B6" w:rsidRPr="00F83B7F" w:rsidRDefault="00990A9E" w:rsidP="00990A9E">
      <w:pPr>
        <w:pStyle w:val="Heading1"/>
      </w:pPr>
      <w:bookmarkStart w:id="3" w:name="_Toc484428688"/>
      <w:r w:rsidRPr="00F83B7F">
        <w:t>Specific requirements for the importation into and transit through the Union</w:t>
      </w:r>
      <w:bookmarkEnd w:id="3"/>
    </w:p>
    <w:p w14:paraId="2605A495" w14:textId="77777777" w:rsidR="00990A9E" w:rsidRPr="00F83B7F" w:rsidRDefault="00990A9E" w:rsidP="00F83B7F"/>
    <w:p w14:paraId="4187B00F" w14:textId="49F4AE1D" w:rsidR="00AE7E2F" w:rsidRPr="00F83B7F" w:rsidRDefault="00AE7E2F" w:rsidP="00F83B7F">
      <w:r w:rsidRPr="00F83B7F">
        <w:t>As referred to in Article 41(1</w:t>
      </w:r>
      <w:r w:rsidR="004A2E40" w:rsidRPr="00F83B7F">
        <w:t>) (</w:t>
      </w:r>
      <w:r w:rsidRPr="00F83B7F">
        <w:t>a) and (2</w:t>
      </w:r>
      <w:r w:rsidR="004A2E40" w:rsidRPr="00F83B7F">
        <w:t>) (</w:t>
      </w:r>
      <w:r w:rsidRPr="00F83B7F">
        <w:t xml:space="preserve">c) and Article 41(3) of Regulation (EC) No 1069/2009, the following specific requirements shall apply to imported consignments of animal by-products and derived products for uses outside the feed chain for farmed animals and consignments of such products in transit: </w:t>
      </w:r>
    </w:p>
    <w:p w14:paraId="0D7A17AE" w14:textId="77777777" w:rsidR="00AE7E2F" w:rsidRPr="00F83B7F" w:rsidRDefault="00AE7E2F" w:rsidP="00F83B7F">
      <w:r w:rsidRPr="00F83B7F">
        <w:t xml:space="preserve">(a) they must consist of or have been produced from animal by-products referred to in the column ‘raw materials’ of Table 2; </w:t>
      </w:r>
    </w:p>
    <w:p w14:paraId="1FEB14BA" w14:textId="77777777" w:rsidR="00AE7E2F" w:rsidRPr="00F83B7F" w:rsidRDefault="00AE7E2F" w:rsidP="00F83B7F">
      <w:r w:rsidRPr="00F83B7F">
        <w:t xml:space="preserve">(b) they must comply with the import and transit conditions set out in the column ‘import and transit conditions’ of Table 2; </w:t>
      </w:r>
    </w:p>
    <w:p w14:paraId="1886E4FC" w14:textId="77777777" w:rsidR="00AE7E2F" w:rsidRPr="00F83B7F" w:rsidRDefault="00AE7E2F" w:rsidP="00F83B7F">
      <w:r w:rsidRPr="00F83B7F">
        <w:t xml:space="preserve">(c) they must come from a third country or part of a third country listed in the column ‘third countries’ list’ of Table 2; </w:t>
      </w:r>
    </w:p>
    <w:p w14:paraId="0A0B60FB" w14:textId="77777777" w:rsidR="00AE7E2F" w:rsidRPr="00F83B7F" w:rsidRDefault="00AE7E2F" w:rsidP="00F83B7F">
      <w:r w:rsidRPr="00F83B7F">
        <w:t xml:space="preserve">(d) they must come from an establishment or plant which is registered or approved by the competent authority of the third country, as applicable, and which is on the list of such establishments and plants referred to in Article 30; and </w:t>
      </w:r>
    </w:p>
    <w:p w14:paraId="719430F5" w14:textId="77777777" w:rsidR="00AE7E2F" w:rsidRPr="00F83B7F" w:rsidRDefault="00AE7E2F" w:rsidP="00F83B7F">
      <w:r w:rsidRPr="00F83B7F">
        <w:t xml:space="preserve">(e) they must be: </w:t>
      </w:r>
    </w:p>
    <w:p w14:paraId="5D27148C" w14:textId="77777777" w:rsidR="00AE7E2F" w:rsidRPr="00F83B7F" w:rsidRDefault="00AE7E2F" w:rsidP="00F83B7F">
      <w:pPr>
        <w:ind w:left="720"/>
      </w:pPr>
      <w:r w:rsidRPr="00F83B7F">
        <w:t xml:space="preserve">(i) accompanied during transportation to the point of entry into the Union where the veterinary checks take place by the health certificate referred to in the column ‘certificates/model documents’ of Table 2; or </w:t>
      </w:r>
    </w:p>
    <w:p w14:paraId="3F4C2E47" w14:textId="77777777" w:rsidR="005B2DA4" w:rsidRPr="00F83B7F" w:rsidRDefault="00AE7E2F" w:rsidP="00F83B7F">
      <w:pPr>
        <w:ind w:left="720"/>
      </w:pPr>
      <w:r w:rsidRPr="00F83B7F">
        <w:t>(ii) presented at the point of entry into the Union where the veterinary checks take place accompanied by a document corresponding to the model referred to in the column ‘certificates/model documents’ of Table 2.</w:t>
      </w:r>
    </w:p>
    <w:p w14:paraId="68983774" w14:textId="77777777" w:rsidR="0010056B" w:rsidRDefault="00990A9E" w:rsidP="00F83B7F">
      <w:pPr>
        <w:rPr>
          <w:iCs/>
        </w:rPr>
        <w:sectPr w:rsidR="0010056B" w:rsidSect="00BD5D9D">
          <w:headerReference w:type="even" r:id="rId10"/>
          <w:headerReference w:type="default" r:id="rId11"/>
          <w:footerReference w:type="even" r:id="rId12"/>
          <w:footerReference w:type="default" r:id="rId13"/>
          <w:headerReference w:type="first" r:id="rId14"/>
          <w:footerReference w:type="first" r:id="rId15"/>
          <w:pgSz w:w="11906" w:h="16838"/>
          <w:pgMar w:top="567" w:right="851" w:bottom="567" w:left="1440" w:header="709" w:footer="476" w:gutter="0"/>
          <w:pgNumType w:start="0"/>
          <w:cols w:space="708"/>
          <w:titlePg/>
          <w:docGrid w:linePitch="360"/>
        </w:sectPr>
      </w:pPr>
      <w:r w:rsidRPr="00F83B7F">
        <w:rPr>
          <w:bCs/>
        </w:rPr>
        <w:t>(</w:t>
      </w:r>
      <w:r w:rsidRPr="00F83B7F">
        <w:t>CHAPTER II, ANNEX</w:t>
      </w:r>
      <w:r w:rsidRPr="00F83B7F">
        <w:rPr>
          <w:i/>
          <w:iCs/>
        </w:rPr>
        <w:t xml:space="preserve"> XIV </w:t>
      </w:r>
      <w:r w:rsidRPr="00F83B7F">
        <w:rPr>
          <w:iCs/>
        </w:rPr>
        <w:t>to Regulation (EU) 142.2011)</w:t>
      </w:r>
    </w:p>
    <w:p w14:paraId="1836C81C" w14:textId="77777777" w:rsidR="005B2DA4" w:rsidRPr="00F83B7F" w:rsidRDefault="00AE7E2F" w:rsidP="00F83B7F">
      <w:r w:rsidRPr="00F83B7F">
        <w:rPr>
          <w:noProof/>
          <w:lang w:val="en-GB" w:eastAsia="en-GB"/>
        </w:rPr>
        <w:drawing>
          <wp:inline distT="0" distB="0" distL="0" distR="0" wp14:anchorId="06BDD6C0" wp14:editId="3BE43281">
            <wp:extent cx="8645718" cy="59126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7955" cy="5921006"/>
                    </a:xfrm>
                    <a:prstGeom prst="rect">
                      <a:avLst/>
                    </a:prstGeom>
                    <a:noFill/>
                    <a:ln>
                      <a:noFill/>
                    </a:ln>
                  </pic:spPr>
                </pic:pic>
              </a:graphicData>
            </a:graphic>
          </wp:inline>
        </w:drawing>
      </w:r>
    </w:p>
    <w:p w14:paraId="08A78BDA" w14:textId="254C037D" w:rsidR="0010056B" w:rsidRDefault="00804134" w:rsidP="00F83B7F">
      <w:pPr>
        <w:sectPr w:rsidR="0010056B" w:rsidSect="00BD5D9D">
          <w:pgSz w:w="16838" w:h="11906" w:orient="landscape"/>
          <w:pgMar w:top="1440" w:right="1526" w:bottom="849" w:left="1440" w:header="709" w:footer="475" w:gutter="0"/>
          <w:cols w:space="708"/>
          <w:docGrid w:linePitch="360"/>
        </w:sectPr>
      </w:pPr>
      <w:r w:rsidRPr="00F83B7F">
        <w:rPr>
          <w:noProof/>
          <w:lang w:val="en-GB" w:eastAsia="en-GB"/>
        </w:rPr>
        <w:drawing>
          <wp:anchor distT="0" distB="0" distL="114300" distR="114300" simplePos="0" relativeHeight="251690496" behindDoc="0" locked="0" layoutInCell="1" allowOverlap="1" wp14:anchorId="4620708B" wp14:editId="50C4B476">
            <wp:simplePos x="914400" y="914400"/>
            <wp:positionH relativeFrom="column">
              <wp:align>left</wp:align>
            </wp:positionH>
            <wp:positionV relativeFrom="paragraph">
              <wp:align>top</wp:align>
            </wp:positionV>
            <wp:extent cx="8338965" cy="5978945"/>
            <wp:effectExtent l="0" t="0" r="508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38965" cy="5978945"/>
                    </a:xfrm>
                    <a:prstGeom prst="rect">
                      <a:avLst/>
                    </a:prstGeom>
                    <a:noFill/>
                    <a:ln>
                      <a:noFill/>
                    </a:ln>
                  </pic:spPr>
                </pic:pic>
              </a:graphicData>
            </a:graphic>
          </wp:anchor>
        </w:drawing>
      </w:r>
      <w:r w:rsidR="006259AB">
        <w:br w:type="textWrapping" w:clear="all"/>
      </w:r>
    </w:p>
    <w:p w14:paraId="20C72AFA" w14:textId="4AC858B7" w:rsidR="00AA3A82" w:rsidRPr="00F83B7F" w:rsidRDefault="00AA3A82" w:rsidP="00990A9E">
      <w:pPr>
        <w:pStyle w:val="Heading1"/>
      </w:pPr>
      <w:bookmarkStart w:id="4" w:name="_Toc484428689"/>
      <w:r w:rsidRPr="00F83B7F">
        <w:t>Canned Pet</w:t>
      </w:r>
      <w:r w:rsidR="004A2E40">
        <w:t xml:space="preserve"> F</w:t>
      </w:r>
      <w:r w:rsidRPr="00F83B7F">
        <w:t>ood</w:t>
      </w:r>
      <w:bookmarkEnd w:id="4"/>
    </w:p>
    <w:p w14:paraId="0FBDB9EF" w14:textId="77777777" w:rsidR="005B2DA4" w:rsidRPr="00F83B7F" w:rsidRDefault="00AA3A82" w:rsidP="00F83B7F">
      <w:r w:rsidRPr="00F83B7F">
        <w:t>Definition:</w:t>
      </w:r>
      <w:r w:rsidRPr="00F83B7F">
        <w:rPr>
          <w:rFonts w:cs="EUAlbertina"/>
          <w:color w:val="000000"/>
        </w:rPr>
        <w:t xml:space="preserve"> Heat-processed pet food contained within a hermetically sealed container (Annex I of Commission Regulation (EU) No 142/2011).</w:t>
      </w:r>
    </w:p>
    <w:p w14:paraId="7C92B9BF" w14:textId="77777777" w:rsidR="005B2DA4" w:rsidRPr="00F83B7F" w:rsidRDefault="00AA3A82" w:rsidP="00F83B7F">
      <w:pPr>
        <w:rPr>
          <w:iCs/>
        </w:rPr>
      </w:pPr>
      <w:r w:rsidRPr="00F83B7F">
        <w:t xml:space="preserve">The Health certificate can be found in Annex XV, Chapter 3(A) to </w:t>
      </w:r>
      <w:r w:rsidRPr="00F83B7F">
        <w:rPr>
          <w:iCs/>
        </w:rPr>
        <w:t>Regulation (EU) 142.2011</w:t>
      </w:r>
    </w:p>
    <w:p w14:paraId="23ECCFDF" w14:textId="77777777" w:rsidR="00EE21AD" w:rsidRPr="00F83B7F" w:rsidRDefault="00EE21AD" w:rsidP="00F83B7F">
      <w:r w:rsidRPr="00F83B7F">
        <w:t>The followi</w:t>
      </w:r>
      <w:r w:rsidR="00A839AD" w:rsidRPr="00F83B7F">
        <w:t xml:space="preserve">ng is relevant for this health certificate: </w:t>
      </w:r>
    </w:p>
    <w:p w14:paraId="4EEF5EAD" w14:textId="77777777" w:rsidR="00A839AD" w:rsidRDefault="00A839AD" w:rsidP="00A839AD">
      <w:pPr>
        <w:pStyle w:val="ListParagraph"/>
        <w:numPr>
          <w:ilvl w:val="0"/>
          <w:numId w:val="3"/>
        </w:numPr>
      </w:pPr>
      <w:r>
        <w:t>Regulation (EC) No 1069/2009 particular Articles 8 and 10</w:t>
      </w:r>
    </w:p>
    <w:p w14:paraId="500FE352" w14:textId="77777777" w:rsidR="00A839AD" w:rsidRDefault="00A839AD" w:rsidP="00A839AD">
      <w:pPr>
        <w:pStyle w:val="ListParagraph"/>
        <w:numPr>
          <w:ilvl w:val="0"/>
          <w:numId w:val="3"/>
        </w:numPr>
      </w:pPr>
      <w:r>
        <w:t>Commission Regulation (EU) No 142/2011 particular Annex XIII, Chapter II and Annex XIV, Chapter II</w:t>
      </w:r>
    </w:p>
    <w:p w14:paraId="0C909DC7" w14:textId="77777777" w:rsidR="00A839AD" w:rsidRDefault="00932ED3" w:rsidP="00A839AD">
      <w:pPr>
        <w:pStyle w:val="ListParagraph"/>
        <w:numPr>
          <w:ilvl w:val="0"/>
          <w:numId w:val="3"/>
        </w:numPr>
      </w:pPr>
      <w:r>
        <w:t>Section II</w:t>
      </w:r>
      <w:r w:rsidR="00A839AD">
        <w:t xml:space="preserve"> of Regulation (EC) No 1069/2009</w:t>
      </w:r>
    </w:p>
    <w:p w14:paraId="23019EBB" w14:textId="3761C6DC" w:rsidR="0083207E" w:rsidRDefault="0083207E" w:rsidP="0083207E">
      <w:r>
        <w:t>South African manuf</w:t>
      </w:r>
      <w:r w:rsidR="0002677D">
        <w:t>actures may</w:t>
      </w:r>
      <w:r>
        <w:t xml:space="preserve"> freely use game,</w:t>
      </w:r>
      <w:r w:rsidR="004A2E40">
        <w:t xml:space="preserve"> ratites,</w:t>
      </w:r>
      <w:r>
        <w:t xml:space="preserve"> a</w:t>
      </w:r>
      <w:r w:rsidRPr="0083207E">
        <w:t>quatic animals</w:t>
      </w:r>
      <w:r>
        <w:t>,</w:t>
      </w:r>
      <w:r w:rsidRPr="0083207E">
        <w:t xml:space="preserve"> </w:t>
      </w:r>
      <w:r>
        <w:t>aquatic - and</w:t>
      </w:r>
      <w:r w:rsidRPr="0083207E">
        <w:t xml:space="preserve"> terrestrial invertebrates</w:t>
      </w:r>
      <w:r>
        <w:t xml:space="preserve"> from </w:t>
      </w:r>
      <w:r w:rsidR="00084C7F">
        <w:t xml:space="preserve">EU </w:t>
      </w:r>
      <w:r>
        <w:t>approved facilities within the country</w:t>
      </w:r>
      <w:r w:rsidR="0002677D">
        <w:t xml:space="preserve"> given that it is within the terms in the health certificate.</w:t>
      </w:r>
    </w:p>
    <w:p w14:paraId="103331B2" w14:textId="0692F336" w:rsidR="00A839AD" w:rsidRDefault="00FE73E4" w:rsidP="00FF2B9B">
      <w:r>
        <w:t xml:space="preserve">Manufactures </w:t>
      </w:r>
      <w:r w:rsidR="00377A6B">
        <w:t>may</w:t>
      </w:r>
      <w:r w:rsidR="00B62D91">
        <w:t xml:space="preserve"> not</w:t>
      </w:r>
      <w:r>
        <w:t xml:space="preserve"> currently use bovine, ovine, caprine and porcine derived products originating in</w:t>
      </w:r>
      <w:r w:rsidR="00B62D91">
        <w:t xml:space="preserve"> South Africa </w:t>
      </w:r>
      <w:r w:rsidR="00A20C46">
        <w:t>with</w:t>
      </w:r>
      <w:r w:rsidR="00B62D91">
        <w:t xml:space="preserve"> the main reason being</w:t>
      </w:r>
      <w:r>
        <w:t>;</w:t>
      </w:r>
    </w:p>
    <w:p w14:paraId="17063144" w14:textId="175493F9" w:rsidR="00FE73E4" w:rsidRPr="0030304C" w:rsidRDefault="00CB4925" w:rsidP="00FE73E4">
      <w:pPr>
        <w:pStyle w:val="ListParagraph"/>
        <w:numPr>
          <w:ilvl w:val="0"/>
          <w:numId w:val="6"/>
        </w:numPr>
      </w:pPr>
      <w:r>
        <w:t>Carcases and parts of animals slaughtered</w:t>
      </w:r>
      <w:r w:rsidR="00FE73E4">
        <w:t xml:space="preserve"> are not </w:t>
      </w:r>
      <w:r w:rsidR="00B62D91">
        <w:t>fit for</w:t>
      </w:r>
      <w:r w:rsidR="00C1652E">
        <w:t xml:space="preserve"> human</w:t>
      </w:r>
      <w:r w:rsidR="00B62D91">
        <w:t xml:space="preserve"> consumption</w:t>
      </w:r>
      <w:r w:rsidR="00FE73E4">
        <w:t xml:space="preserve"> in accordance with</w:t>
      </w:r>
      <w:r w:rsidR="00B62D91">
        <w:t xml:space="preserve"> Union legislation</w:t>
      </w:r>
      <w:r w:rsidR="004A2E40">
        <w:t>.</w:t>
      </w:r>
      <w:r w:rsidR="00112CB5">
        <w:t xml:space="preserve"> This poses a risk to public and animal health in the EU.</w:t>
      </w:r>
    </w:p>
    <w:p w14:paraId="639CA8A3" w14:textId="77777777" w:rsidR="00377A6B" w:rsidRDefault="0083207E" w:rsidP="00F83B7F">
      <w:r>
        <w:t>Although</w:t>
      </w:r>
      <w:r w:rsidR="001370EB">
        <w:t>,</w:t>
      </w:r>
      <w:r>
        <w:t xml:space="preserve"> m</w:t>
      </w:r>
      <w:r w:rsidR="00B62D91">
        <w:t>a</w:t>
      </w:r>
      <w:r w:rsidR="00543E8D">
        <w:t>nufactures may use</w:t>
      </w:r>
      <w:r w:rsidR="00377A6B">
        <w:t xml:space="preserve"> certain </w:t>
      </w:r>
      <w:r w:rsidR="00543E8D">
        <w:t>imported products</w:t>
      </w:r>
      <w:r w:rsidR="00377A6B">
        <w:t xml:space="preserve"> of the above mentioned species </w:t>
      </w:r>
      <w:r w:rsidR="00084C7F">
        <w:t>de</w:t>
      </w:r>
      <w:r w:rsidR="00377A6B">
        <w:t>pending on the BSE risk status of the</w:t>
      </w:r>
      <w:r>
        <w:t xml:space="preserve"> importing</w:t>
      </w:r>
      <w:r w:rsidR="00377A6B">
        <w:t xml:space="preserve"> country. The import certificate must contain </w:t>
      </w:r>
      <w:r w:rsidR="00377A6B" w:rsidRPr="00377A6B">
        <w:t>a supplemental declaration from an official veterinarian of the country of origin with the requirements needed to send the product back into the EU</w:t>
      </w:r>
      <w:r w:rsidR="00377A6B">
        <w:t>.</w:t>
      </w:r>
    </w:p>
    <w:p w14:paraId="0BFE5221" w14:textId="69EE91B8" w:rsidR="0002677D" w:rsidRDefault="00377A6B" w:rsidP="00F83B7F">
      <w:r>
        <w:t>Manufactures may not currently use</w:t>
      </w:r>
      <w:r w:rsidR="001370EB">
        <w:t xml:space="preserve"> certain</w:t>
      </w:r>
      <w:r>
        <w:t xml:space="preserve"> </w:t>
      </w:r>
      <w:r w:rsidR="0083207E">
        <w:t>avian</w:t>
      </w:r>
      <w:r>
        <w:t xml:space="preserve"> products originating in South Africa as ZA is not listed for poultry in the third country establishments</w:t>
      </w:r>
      <w:r w:rsidR="004A2E40">
        <w:t xml:space="preserve"> of the EU</w:t>
      </w:r>
      <w:r>
        <w:t>.</w:t>
      </w:r>
      <w:r w:rsidR="00A51088">
        <w:t xml:space="preserve"> The exception being for ratites which include ostriches </w:t>
      </w:r>
      <w:r w:rsidR="00A51088" w:rsidRPr="00A51088">
        <w:t>(</w:t>
      </w:r>
      <w:r w:rsidR="00A51088" w:rsidRPr="00A51088">
        <w:rPr>
          <w:i/>
          <w:iCs/>
        </w:rPr>
        <w:t>Struthio camelus</w:t>
      </w:r>
      <w:r w:rsidR="00A51088" w:rsidRPr="00A51088">
        <w:t>)</w:t>
      </w:r>
      <w:r w:rsidR="00A51088">
        <w:t xml:space="preserve"> coming from EU approved facilities.</w:t>
      </w:r>
      <w:r w:rsidR="0083207E">
        <w:t xml:space="preserve"> There is a possibility to import poultry from listed countries, but the import certificate must contain </w:t>
      </w:r>
      <w:r w:rsidR="0083207E" w:rsidRPr="00377A6B">
        <w:t>a supplemental declaration from an official veterinarian of the country of origin with the requirements needed to send the product back into the EU</w:t>
      </w:r>
      <w:r w:rsidR="0083207E">
        <w:t>.</w:t>
      </w:r>
    </w:p>
    <w:p w14:paraId="36A17875" w14:textId="77777777" w:rsidR="000E0F13" w:rsidRPr="00F83B7F" w:rsidRDefault="0002677D" w:rsidP="00F83B7F">
      <w:r>
        <w:t>A table that summarises materials that may be used can be found later in the report.</w:t>
      </w:r>
      <w:r w:rsidR="000E0F13" w:rsidRPr="00F83B7F">
        <w:br w:type="page"/>
      </w:r>
    </w:p>
    <w:p w14:paraId="6B96EA62" w14:textId="77777777" w:rsidR="00AA3A82" w:rsidRPr="00F83B7F" w:rsidRDefault="000E0F13" w:rsidP="00F83B7F">
      <w:r w:rsidRPr="00F83B7F">
        <w:br w:type="page"/>
      </w:r>
      <w:r w:rsidR="00AA3A82" w:rsidRPr="00F83B7F">
        <w:rPr>
          <w:noProof/>
          <w:lang w:val="en-GB" w:eastAsia="en-GB"/>
        </w:rPr>
        <w:drawing>
          <wp:anchor distT="0" distB="0" distL="114300" distR="114300" simplePos="0" relativeHeight="251632128" behindDoc="1" locked="0" layoutInCell="1" allowOverlap="1" wp14:anchorId="39CDE2F6" wp14:editId="2A88BACE">
            <wp:simplePos x="0" y="0"/>
            <wp:positionH relativeFrom="column">
              <wp:posOffset>-228600</wp:posOffset>
            </wp:positionH>
            <wp:positionV relativeFrom="paragraph">
              <wp:posOffset>78740</wp:posOffset>
            </wp:positionV>
            <wp:extent cx="6429375" cy="8724265"/>
            <wp:effectExtent l="0" t="0" r="9525" b="635"/>
            <wp:wrapTight wrapText="bothSides">
              <wp:wrapPolygon edited="0">
                <wp:start x="0" y="0"/>
                <wp:lineTo x="0" y="21554"/>
                <wp:lineTo x="21568" y="21554"/>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872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A8F31" w14:textId="77777777" w:rsidR="00AA3A82" w:rsidRPr="00F83B7F" w:rsidRDefault="00AA3A82" w:rsidP="00F83B7F">
      <w:pPr>
        <w:tabs>
          <w:tab w:val="left" w:pos="1185"/>
        </w:tabs>
      </w:pPr>
      <w:r w:rsidRPr="00F83B7F">
        <w:rPr>
          <w:noProof/>
          <w:lang w:val="en-GB" w:eastAsia="en-GB"/>
        </w:rPr>
        <w:drawing>
          <wp:anchor distT="0" distB="0" distL="114300" distR="114300" simplePos="0" relativeHeight="251636224" behindDoc="1" locked="0" layoutInCell="1" allowOverlap="1" wp14:anchorId="5A733698" wp14:editId="1102432F">
            <wp:simplePos x="0" y="0"/>
            <wp:positionH relativeFrom="column">
              <wp:posOffset>-114300</wp:posOffset>
            </wp:positionH>
            <wp:positionV relativeFrom="paragraph">
              <wp:posOffset>326390</wp:posOffset>
            </wp:positionV>
            <wp:extent cx="6123305" cy="8191500"/>
            <wp:effectExtent l="0" t="0" r="0" b="0"/>
            <wp:wrapTight wrapText="bothSides">
              <wp:wrapPolygon edited="0">
                <wp:start x="0" y="0"/>
                <wp:lineTo x="0" y="21550"/>
                <wp:lineTo x="21504" y="21550"/>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305"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3F956" w14:textId="77777777" w:rsidR="00AA3A82" w:rsidRPr="00F83B7F" w:rsidRDefault="00AA3A82" w:rsidP="00F83B7F">
      <w:pPr>
        <w:tabs>
          <w:tab w:val="left" w:pos="1185"/>
        </w:tabs>
      </w:pPr>
      <w:r w:rsidRPr="00F83B7F">
        <w:rPr>
          <w:noProof/>
          <w:lang w:val="en-GB" w:eastAsia="en-GB"/>
        </w:rPr>
        <w:drawing>
          <wp:inline distT="0" distB="0" distL="0" distR="0" wp14:anchorId="1ED80D03" wp14:editId="6177E2A3">
            <wp:extent cx="5953125" cy="830012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8300127"/>
                    </a:xfrm>
                    <a:prstGeom prst="rect">
                      <a:avLst/>
                    </a:prstGeom>
                    <a:noFill/>
                    <a:ln>
                      <a:noFill/>
                    </a:ln>
                  </pic:spPr>
                </pic:pic>
              </a:graphicData>
            </a:graphic>
          </wp:inline>
        </w:drawing>
      </w:r>
    </w:p>
    <w:p w14:paraId="1BC10401" w14:textId="77777777" w:rsidR="000E0F13" w:rsidRPr="00F83B7F" w:rsidRDefault="000E0F13" w:rsidP="00F83B7F">
      <w:r w:rsidRPr="00F83B7F">
        <w:br w:type="page"/>
      </w:r>
    </w:p>
    <w:p w14:paraId="56C350D6" w14:textId="77777777" w:rsidR="00931DD6" w:rsidRPr="00F83B7F" w:rsidRDefault="00AA3A82" w:rsidP="00F83B7F">
      <w:r w:rsidRPr="00F83B7F">
        <w:rPr>
          <w:noProof/>
          <w:lang w:val="en-GB" w:eastAsia="en-GB"/>
        </w:rPr>
        <w:drawing>
          <wp:inline distT="0" distB="0" distL="0" distR="0" wp14:anchorId="4F3E6A0B" wp14:editId="2877183E">
            <wp:extent cx="6203620" cy="5619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620" cy="5619750"/>
                    </a:xfrm>
                    <a:prstGeom prst="rect">
                      <a:avLst/>
                    </a:prstGeom>
                    <a:noFill/>
                    <a:ln>
                      <a:noFill/>
                    </a:ln>
                  </pic:spPr>
                </pic:pic>
              </a:graphicData>
            </a:graphic>
          </wp:inline>
        </w:drawing>
      </w:r>
    </w:p>
    <w:p w14:paraId="1E00FD9B" w14:textId="77777777" w:rsidR="001200A7" w:rsidRPr="00F83B7F" w:rsidRDefault="001200A7" w:rsidP="00F83B7F">
      <w:r w:rsidRPr="00F83B7F">
        <w:br w:type="page"/>
      </w:r>
    </w:p>
    <w:p w14:paraId="270DF150" w14:textId="0395F0AD" w:rsidR="00DF6899" w:rsidRPr="00F83B7F" w:rsidRDefault="001200A7" w:rsidP="00990A9E">
      <w:pPr>
        <w:pStyle w:val="Heading1"/>
      </w:pPr>
      <w:bookmarkStart w:id="5" w:name="_Toc484428690"/>
      <w:r w:rsidRPr="00F83B7F">
        <w:t xml:space="preserve">Processed </w:t>
      </w:r>
      <w:r w:rsidR="004A2E40">
        <w:t>P</w:t>
      </w:r>
      <w:r w:rsidRPr="00F83B7F">
        <w:t>e</w:t>
      </w:r>
      <w:r w:rsidR="00DF6899" w:rsidRPr="00F83B7F">
        <w:t>t</w:t>
      </w:r>
      <w:r w:rsidR="004A2E40">
        <w:t xml:space="preserve"> F</w:t>
      </w:r>
      <w:r w:rsidR="00DF6899" w:rsidRPr="00F83B7F">
        <w:t xml:space="preserve">ood other than </w:t>
      </w:r>
      <w:r w:rsidR="004A2E40">
        <w:t>C</w:t>
      </w:r>
      <w:r w:rsidR="00DF6899" w:rsidRPr="00F83B7F">
        <w:t xml:space="preserve">anned </w:t>
      </w:r>
      <w:r w:rsidR="004A2E40">
        <w:t>P</w:t>
      </w:r>
      <w:r w:rsidR="00DF6899" w:rsidRPr="00F83B7F">
        <w:t>et</w:t>
      </w:r>
      <w:r w:rsidR="00112CB5">
        <w:t xml:space="preserve"> F</w:t>
      </w:r>
      <w:r w:rsidR="00DF6899" w:rsidRPr="00F83B7F">
        <w:t>ood</w:t>
      </w:r>
      <w:bookmarkEnd w:id="5"/>
      <w:r w:rsidR="00DF6899" w:rsidRPr="00F83B7F">
        <w:t xml:space="preserve"> </w:t>
      </w:r>
    </w:p>
    <w:p w14:paraId="619A02FC" w14:textId="5127D756" w:rsidR="002D79FC" w:rsidRPr="00F83B7F" w:rsidRDefault="001200A7" w:rsidP="00F83B7F">
      <w:pPr>
        <w:rPr>
          <w:rFonts w:cs="EUAlbertina"/>
          <w:color w:val="000000"/>
        </w:rPr>
      </w:pPr>
      <w:r w:rsidRPr="00F83B7F">
        <w:rPr>
          <w:bCs/>
        </w:rPr>
        <w:t>Definition: Processed pet</w:t>
      </w:r>
      <w:r w:rsidR="004A2E40">
        <w:rPr>
          <w:bCs/>
        </w:rPr>
        <w:t xml:space="preserve"> </w:t>
      </w:r>
      <w:r w:rsidRPr="00F83B7F">
        <w:rPr>
          <w:bCs/>
        </w:rPr>
        <w:t>food</w:t>
      </w:r>
      <w:r w:rsidRPr="00F83B7F">
        <w:t xml:space="preserve"> means pet</w:t>
      </w:r>
      <w:r w:rsidR="004A2E40">
        <w:t xml:space="preserve"> </w:t>
      </w:r>
      <w:r w:rsidRPr="00F83B7F">
        <w:t>food, other than raw pet</w:t>
      </w:r>
      <w:r w:rsidR="004A2E40">
        <w:t xml:space="preserve"> </w:t>
      </w:r>
      <w:r w:rsidRPr="00F83B7F">
        <w:t xml:space="preserve">food, which has been processed in accordance with point 3 of Chapter II of Annex XIII to </w:t>
      </w:r>
      <w:r w:rsidRPr="00F83B7F">
        <w:rPr>
          <w:rFonts w:cs="EUAlbertina"/>
          <w:color w:val="000000"/>
        </w:rPr>
        <w:t>Commission Regulation (EU) No 142/2011</w:t>
      </w:r>
      <w:r w:rsidR="00DF6899" w:rsidRPr="00F83B7F">
        <w:rPr>
          <w:rFonts w:cs="EUAlbertina"/>
          <w:color w:val="000000"/>
        </w:rPr>
        <w:t>.</w:t>
      </w:r>
    </w:p>
    <w:p w14:paraId="6C715D4E" w14:textId="007CD610" w:rsidR="00DF6899" w:rsidRPr="00F83B7F" w:rsidRDefault="00DF6899" w:rsidP="00F83B7F">
      <w:r w:rsidRPr="00F83B7F">
        <w:t>Kibbles will fall under the section of processed pet</w:t>
      </w:r>
      <w:r w:rsidR="004A2E40">
        <w:t xml:space="preserve"> </w:t>
      </w:r>
      <w:r w:rsidRPr="00F83B7F">
        <w:t>food.</w:t>
      </w:r>
    </w:p>
    <w:p w14:paraId="5415586B" w14:textId="77777777" w:rsidR="002C3F92" w:rsidRPr="00F83B7F" w:rsidRDefault="00DF6899" w:rsidP="00F83B7F">
      <w:pPr>
        <w:rPr>
          <w:iCs/>
        </w:rPr>
      </w:pPr>
      <w:r w:rsidRPr="00F83B7F">
        <w:t xml:space="preserve">The Health certificate can be found in Annex XV, Chapter 3(B) to </w:t>
      </w:r>
      <w:r w:rsidRPr="00F83B7F">
        <w:rPr>
          <w:iCs/>
        </w:rPr>
        <w:t>Reg</w:t>
      </w:r>
      <w:r w:rsidR="0040501E" w:rsidRPr="00F83B7F">
        <w:rPr>
          <w:iCs/>
        </w:rPr>
        <w:t xml:space="preserve">ulation (EU) 142.2011 </w:t>
      </w:r>
    </w:p>
    <w:p w14:paraId="51EDEE0A" w14:textId="77777777" w:rsidR="002C3F92" w:rsidRPr="00F83B7F" w:rsidRDefault="002C3F92" w:rsidP="00F83B7F">
      <w:r w:rsidRPr="00F83B7F">
        <w:t xml:space="preserve">The following is relevant for this health certificate: </w:t>
      </w:r>
    </w:p>
    <w:p w14:paraId="2FD1E86D" w14:textId="77777777" w:rsidR="002C3F92" w:rsidRDefault="002C3F92" w:rsidP="002C3F92">
      <w:pPr>
        <w:pStyle w:val="ListParagraph"/>
        <w:numPr>
          <w:ilvl w:val="0"/>
          <w:numId w:val="3"/>
        </w:numPr>
      </w:pPr>
      <w:r>
        <w:t>Regulation (EC) No 1069/2009 particular Articles 8 and 10</w:t>
      </w:r>
    </w:p>
    <w:p w14:paraId="22CE5B91" w14:textId="77777777" w:rsidR="002C3F92" w:rsidRDefault="002C3F92" w:rsidP="002C3F92">
      <w:pPr>
        <w:pStyle w:val="ListParagraph"/>
        <w:numPr>
          <w:ilvl w:val="0"/>
          <w:numId w:val="3"/>
        </w:numPr>
      </w:pPr>
      <w:r>
        <w:t>Commission Regulation (EU) No 142/2011 particular Annex XIII, Chapter II and Annex XIV, Chapter II</w:t>
      </w:r>
    </w:p>
    <w:p w14:paraId="619B8578" w14:textId="77777777" w:rsidR="002C3F92" w:rsidRDefault="00932ED3" w:rsidP="002C3F92">
      <w:pPr>
        <w:pStyle w:val="ListParagraph"/>
        <w:numPr>
          <w:ilvl w:val="0"/>
          <w:numId w:val="3"/>
        </w:numPr>
      </w:pPr>
      <w:r>
        <w:t xml:space="preserve">Section II </w:t>
      </w:r>
      <w:r w:rsidR="002C3F92">
        <w:t>of Regulation (EC) No 1069/2009</w:t>
      </w:r>
    </w:p>
    <w:p w14:paraId="265C247D" w14:textId="502CD2CB" w:rsidR="0002677D" w:rsidRDefault="0002677D" w:rsidP="0002677D">
      <w:r>
        <w:t>South African manufactures may freely use game,</w:t>
      </w:r>
      <w:r w:rsidR="004A2E40">
        <w:t xml:space="preserve"> ratites,</w:t>
      </w:r>
      <w:r>
        <w:t xml:space="preserve"> a</w:t>
      </w:r>
      <w:r w:rsidRPr="0083207E">
        <w:t>quatic animals</w:t>
      </w:r>
      <w:r>
        <w:t>,</w:t>
      </w:r>
      <w:r w:rsidRPr="0083207E">
        <w:t xml:space="preserve"> </w:t>
      </w:r>
      <w:r>
        <w:t>aquatic - and</w:t>
      </w:r>
      <w:r w:rsidRPr="0083207E">
        <w:t xml:space="preserve"> terrestrial invertebrates</w:t>
      </w:r>
      <w:r>
        <w:t xml:space="preserve"> from </w:t>
      </w:r>
      <w:r w:rsidR="00084C7F">
        <w:t xml:space="preserve">EU </w:t>
      </w:r>
      <w:r>
        <w:t>approved facilities within the country given that it is within the terms in the health certificate.</w:t>
      </w:r>
    </w:p>
    <w:p w14:paraId="37F0855C" w14:textId="48EA0CBF" w:rsidR="0002677D" w:rsidRDefault="0002677D" w:rsidP="0002677D">
      <w:r>
        <w:t xml:space="preserve">Manufactures may not currently use bovine, ovine, caprine and porcine derived products originating in South Africa </w:t>
      </w:r>
      <w:r w:rsidR="00A20C46">
        <w:t>with</w:t>
      </w:r>
      <w:r>
        <w:t xml:space="preserve"> the main reason being;</w:t>
      </w:r>
    </w:p>
    <w:p w14:paraId="2138EBDF" w14:textId="6BAFC995" w:rsidR="0002677D" w:rsidRPr="0030304C" w:rsidRDefault="00CB4925" w:rsidP="00D9726C">
      <w:pPr>
        <w:pStyle w:val="ListParagraph"/>
        <w:numPr>
          <w:ilvl w:val="0"/>
          <w:numId w:val="6"/>
        </w:numPr>
      </w:pPr>
      <w:r>
        <w:t>Carcases and parts of animals slaughtered</w:t>
      </w:r>
      <w:r w:rsidR="0002677D">
        <w:t xml:space="preserve"> are not fit for</w:t>
      </w:r>
      <w:r w:rsidR="00C1652E">
        <w:t xml:space="preserve"> human</w:t>
      </w:r>
      <w:r w:rsidR="0002677D">
        <w:t xml:space="preserve"> consumption in accordance with Union legislation</w:t>
      </w:r>
      <w:r w:rsidR="00112CB5">
        <w:t>. This poses a risk to public and animal health in the EU.</w:t>
      </w:r>
    </w:p>
    <w:p w14:paraId="1FBD8E80" w14:textId="39DD5AED" w:rsidR="0002677D" w:rsidRDefault="0002677D" w:rsidP="0002677D">
      <w:r>
        <w:t>Although</w:t>
      </w:r>
      <w:r w:rsidR="001370EB">
        <w:t>,</w:t>
      </w:r>
      <w:r>
        <w:t xml:space="preserve"> manufactures may use certain imported products of the above mentioned species </w:t>
      </w:r>
      <w:r w:rsidR="00A51088">
        <w:t>de</w:t>
      </w:r>
      <w:r>
        <w:t xml:space="preserve">pending on the BSE risk status of the importing country. The import certificate must contain </w:t>
      </w:r>
      <w:r w:rsidRPr="00377A6B">
        <w:t>a supplemental declaration from an official veterinarian of the country of origin with the requirements needed to send the product back into the EU</w:t>
      </w:r>
      <w:r>
        <w:t>.</w:t>
      </w:r>
    </w:p>
    <w:p w14:paraId="461078BA" w14:textId="327AB500" w:rsidR="0002677D" w:rsidRDefault="0002677D" w:rsidP="0002677D">
      <w:r>
        <w:t>Manufactures may not currently use</w:t>
      </w:r>
      <w:r w:rsidR="001370EB">
        <w:t xml:space="preserve"> certain</w:t>
      </w:r>
      <w:r>
        <w:t xml:space="preserve"> avian products originating in South Africa as ZA is not listed for poultry in the third country establishments. </w:t>
      </w:r>
      <w:r w:rsidR="00A51088">
        <w:t xml:space="preserve">The exception being for ratites which include ostriches </w:t>
      </w:r>
      <w:r w:rsidR="00A51088" w:rsidRPr="00A51088">
        <w:t>(</w:t>
      </w:r>
      <w:r w:rsidR="00A51088" w:rsidRPr="00A51088">
        <w:rPr>
          <w:i/>
          <w:iCs/>
        </w:rPr>
        <w:t>Struthio camelus</w:t>
      </w:r>
      <w:r w:rsidR="00A51088" w:rsidRPr="00A51088">
        <w:t>)</w:t>
      </w:r>
      <w:r w:rsidR="00A51088">
        <w:t xml:space="preserve"> coming from EU approved facilities. </w:t>
      </w:r>
      <w:r>
        <w:t xml:space="preserve">There is a possibility to import poultry from listed countries, but the import certificate must contain </w:t>
      </w:r>
      <w:r w:rsidRPr="00377A6B">
        <w:t>a supplemental declaration from an official veterinarian of the country of origin with the requirements needed to send the product back into the EU</w:t>
      </w:r>
      <w:r>
        <w:t>.</w:t>
      </w:r>
    </w:p>
    <w:p w14:paraId="00F44234" w14:textId="77777777" w:rsidR="00DF6899" w:rsidRPr="00F83B7F" w:rsidRDefault="00DF6899" w:rsidP="00F83B7F">
      <w:r w:rsidRPr="00F83B7F">
        <w:rPr>
          <w:noProof/>
          <w:lang w:val="en-GB" w:eastAsia="en-GB"/>
        </w:rPr>
        <w:drawing>
          <wp:anchor distT="0" distB="0" distL="114300" distR="114300" simplePos="0" relativeHeight="251687424" behindDoc="1" locked="0" layoutInCell="1" allowOverlap="1" wp14:anchorId="7BE9B9BE" wp14:editId="5087A934">
            <wp:simplePos x="0" y="0"/>
            <wp:positionH relativeFrom="column">
              <wp:posOffset>-361950</wp:posOffset>
            </wp:positionH>
            <wp:positionV relativeFrom="paragraph">
              <wp:posOffset>6985</wp:posOffset>
            </wp:positionV>
            <wp:extent cx="6629400" cy="8729980"/>
            <wp:effectExtent l="0" t="0" r="0" b="0"/>
            <wp:wrapTight wrapText="bothSides">
              <wp:wrapPolygon edited="0">
                <wp:start x="0" y="0"/>
                <wp:lineTo x="0" y="21540"/>
                <wp:lineTo x="21538" y="21540"/>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0" cy="872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C7512" w14:textId="77777777" w:rsidR="00DF6899" w:rsidRPr="00F83B7F" w:rsidRDefault="00DF6899" w:rsidP="00F83B7F"/>
    <w:p w14:paraId="4E440583" w14:textId="77777777" w:rsidR="002C3F92" w:rsidRPr="00F83B7F" w:rsidRDefault="00DF6899" w:rsidP="00F83B7F">
      <w:r w:rsidRPr="00F83B7F">
        <w:rPr>
          <w:noProof/>
          <w:lang w:val="en-GB" w:eastAsia="en-GB"/>
        </w:rPr>
        <w:drawing>
          <wp:inline distT="0" distB="0" distL="0" distR="0" wp14:anchorId="7F732167" wp14:editId="7ED573BC">
            <wp:extent cx="6106795" cy="8245538"/>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6795" cy="8245538"/>
                    </a:xfrm>
                    <a:prstGeom prst="rect">
                      <a:avLst/>
                    </a:prstGeom>
                    <a:noFill/>
                    <a:ln>
                      <a:noFill/>
                    </a:ln>
                  </pic:spPr>
                </pic:pic>
              </a:graphicData>
            </a:graphic>
          </wp:inline>
        </w:drawing>
      </w:r>
    </w:p>
    <w:p w14:paraId="22944CF5" w14:textId="77777777" w:rsidR="002C3F92" w:rsidRPr="00F83B7F" w:rsidRDefault="002C3F92" w:rsidP="00F83B7F">
      <w:r w:rsidRPr="00F83B7F">
        <w:rPr>
          <w:noProof/>
          <w:lang w:val="en-GB" w:eastAsia="en-GB"/>
        </w:rPr>
        <w:drawing>
          <wp:inline distT="0" distB="0" distL="0" distR="0" wp14:anchorId="5DC5F54C" wp14:editId="0E604425">
            <wp:extent cx="6372225" cy="8557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3551" cy="8559319"/>
                    </a:xfrm>
                    <a:prstGeom prst="rect">
                      <a:avLst/>
                    </a:prstGeom>
                    <a:noFill/>
                    <a:ln>
                      <a:noFill/>
                    </a:ln>
                  </pic:spPr>
                </pic:pic>
              </a:graphicData>
            </a:graphic>
          </wp:inline>
        </w:drawing>
      </w:r>
    </w:p>
    <w:p w14:paraId="2E5908BB" w14:textId="77777777" w:rsidR="002C3F92" w:rsidRPr="00F83B7F" w:rsidRDefault="002C3F92" w:rsidP="00F83B7F">
      <w:r w:rsidRPr="00F83B7F">
        <w:rPr>
          <w:noProof/>
          <w:lang w:val="en-GB" w:eastAsia="en-GB"/>
        </w:rPr>
        <w:drawing>
          <wp:anchor distT="0" distB="0" distL="114300" distR="114300" simplePos="0" relativeHeight="251640320" behindDoc="0" locked="0" layoutInCell="1" allowOverlap="1" wp14:anchorId="1E23099F" wp14:editId="4134EBDC">
            <wp:simplePos x="0" y="0"/>
            <wp:positionH relativeFrom="column">
              <wp:align>left</wp:align>
            </wp:positionH>
            <wp:positionV relativeFrom="paragraph">
              <wp:align>top</wp:align>
            </wp:positionV>
            <wp:extent cx="6086475" cy="84963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496300"/>
                    </a:xfrm>
                    <a:prstGeom prst="rect">
                      <a:avLst/>
                    </a:prstGeom>
                    <a:noFill/>
                    <a:ln>
                      <a:noFill/>
                    </a:ln>
                  </pic:spPr>
                </pic:pic>
              </a:graphicData>
            </a:graphic>
          </wp:anchor>
        </w:drawing>
      </w:r>
      <w:r w:rsidRPr="00F83B7F">
        <w:br w:type="textWrapping" w:clear="all"/>
      </w:r>
      <w:r w:rsidRPr="00F83B7F">
        <w:rPr>
          <w:noProof/>
          <w:lang w:val="en-GB" w:eastAsia="en-GB"/>
        </w:rPr>
        <w:drawing>
          <wp:inline distT="0" distB="0" distL="0" distR="0" wp14:anchorId="26491B42" wp14:editId="5DA77FA0">
            <wp:extent cx="6086475" cy="833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334375"/>
                    </a:xfrm>
                    <a:prstGeom prst="rect">
                      <a:avLst/>
                    </a:prstGeom>
                    <a:noFill/>
                    <a:ln>
                      <a:noFill/>
                    </a:ln>
                  </pic:spPr>
                </pic:pic>
              </a:graphicData>
            </a:graphic>
          </wp:inline>
        </w:drawing>
      </w:r>
    </w:p>
    <w:p w14:paraId="28B0AA7A" w14:textId="77777777" w:rsidR="002C3F92" w:rsidRPr="00F83B7F" w:rsidRDefault="002C3F92" w:rsidP="00F83B7F"/>
    <w:p w14:paraId="1C88DB2C" w14:textId="77777777" w:rsidR="00627874" w:rsidRPr="00F83B7F" w:rsidRDefault="002C3F92" w:rsidP="00F83B7F">
      <w:r w:rsidRPr="00F83B7F">
        <w:rPr>
          <w:noProof/>
          <w:lang w:val="en-GB" w:eastAsia="en-GB"/>
        </w:rPr>
        <w:drawing>
          <wp:inline distT="0" distB="0" distL="0" distR="0" wp14:anchorId="7DD8165B" wp14:editId="65DE9D36">
            <wp:extent cx="6086475" cy="6638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6638925"/>
                    </a:xfrm>
                    <a:prstGeom prst="rect">
                      <a:avLst/>
                    </a:prstGeom>
                    <a:noFill/>
                    <a:ln>
                      <a:noFill/>
                    </a:ln>
                  </pic:spPr>
                </pic:pic>
              </a:graphicData>
            </a:graphic>
          </wp:inline>
        </w:drawing>
      </w:r>
    </w:p>
    <w:p w14:paraId="265A1340" w14:textId="77777777" w:rsidR="00805C8A" w:rsidRDefault="00805C8A">
      <w:pPr>
        <w:spacing w:line="276" w:lineRule="auto"/>
        <w:sectPr w:rsidR="00805C8A" w:rsidSect="00BD5D9D">
          <w:pgSz w:w="11906" w:h="16838"/>
          <w:pgMar w:top="1526" w:right="849" w:bottom="1440" w:left="1440" w:header="709" w:footer="475" w:gutter="0"/>
          <w:cols w:space="708"/>
          <w:docGrid w:linePitch="360"/>
        </w:sectPr>
      </w:pPr>
    </w:p>
    <w:p w14:paraId="77FDD8C3" w14:textId="1F40494E" w:rsidR="00112CB5" w:rsidRDefault="00871770" w:rsidP="00805C8A">
      <w:pPr>
        <w:pStyle w:val="Heading1"/>
      </w:pPr>
      <w:bookmarkStart w:id="6" w:name="_Toc484428691"/>
      <w:r>
        <w:t>Raw Mat</w:t>
      </w:r>
      <w:r w:rsidRPr="00871770">
        <w:t>erials that may be used in the making of canned and processed pet</w:t>
      </w:r>
      <w:r w:rsidR="00112CB5">
        <w:t xml:space="preserve"> </w:t>
      </w:r>
      <w:r w:rsidRPr="00871770">
        <w:t>foods</w:t>
      </w:r>
      <w:bookmarkEnd w:id="6"/>
    </w:p>
    <w:tbl>
      <w:tblPr>
        <w:tblW w:w="5000" w:type="pct"/>
        <w:tblLayout w:type="fixed"/>
        <w:tblLook w:val="04A0" w:firstRow="1" w:lastRow="0" w:firstColumn="1" w:lastColumn="0" w:noHBand="0" w:noVBand="1"/>
      </w:tblPr>
      <w:tblGrid>
        <w:gridCol w:w="2593"/>
        <w:gridCol w:w="3657"/>
        <w:gridCol w:w="3046"/>
        <w:gridCol w:w="2034"/>
        <w:gridCol w:w="2758"/>
      </w:tblGrid>
      <w:tr w:rsidR="00112CB5" w:rsidRPr="00112CB5" w14:paraId="4B26F63F" w14:textId="77777777" w:rsidTr="00E94DC7">
        <w:trPr>
          <w:trHeight w:val="270"/>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7E238E" w14:textId="1B021A95"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Raw Materials that may be used in the making of canned and processed pet</w:t>
            </w:r>
            <w:r>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foods</w:t>
            </w:r>
          </w:p>
        </w:tc>
      </w:tr>
      <w:tr w:rsidR="00D9726C" w:rsidRPr="00112CB5" w14:paraId="395A785D" w14:textId="77777777" w:rsidTr="00E94DC7">
        <w:trPr>
          <w:trHeight w:val="525"/>
          <w:tblHeader/>
        </w:trPr>
        <w:tc>
          <w:tcPr>
            <w:tcW w:w="920" w:type="pct"/>
            <w:tcBorders>
              <w:top w:val="nil"/>
              <w:left w:val="single" w:sz="4" w:space="0" w:color="auto"/>
              <w:bottom w:val="single" w:sz="4" w:space="0" w:color="auto"/>
              <w:right w:val="single" w:sz="4" w:space="0" w:color="auto"/>
            </w:tcBorders>
            <w:shd w:val="clear" w:color="000000" w:fill="C5D9F1"/>
            <w:vAlign w:val="center"/>
            <w:hideMark/>
          </w:tcPr>
          <w:p w14:paraId="30C1ABCD"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Species</w:t>
            </w:r>
          </w:p>
        </w:tc>
        <w:tc>
          <w:tcPr>
            <w:tcW w:w="1298" w:type="pct"/>
            <w:tcBorders>
              <w:top w:val="nil"/>
              <w:left w:val="nil"/>
              <w:bottom w:val="single" w:sz="4" w:space="0" w:color="auto"/>
              <w:right w:val="single" w:sz="4" w:space="0" w:color="auto"/>
            </w:tcBorders>
            <w:shd w:val="clear" w:color="000000" w:fill="C5D9F1"/>
            <w:vAlign w:val="center"/>
            <w:hideMark/>
          </w:tcPr>
          <w:p w14:paraId="10E893F1"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Materials to be used</w:t>
            </w:r>
          </w:p>
        </w:tc>
        <w:tc>
          <w:tcPr>
            <w:tcW w:w="1081" w:type="pct"/>
            <w:tcBorders>
              <w:top w:val="nil"/>
              <w:left w:val="nil"/>
              <w:bottom w:val="single" w:sz="4" w:space="0" w:color="auto"/>
              <w:right w:val="single" w:sz="4" w:space="0" w:color="auto"/>
            </w:tcBorders>
            <w:shd w:val="clear" w:color="000000" w:fill="C5D9F1"/>
            <w:vAlign w:val="center"/>
            <w:hideMark/>
          </w:tcPr>
          <w:p w14:paraId="45804E6E"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Special requirements for material to be used</w:t>
            </w:r>
          </w:p>
        </w:tc>
        <w:tc>
          <w:tcPr>
            <w:tcW w:w="722" w:type="pct"/>
            <w:tcBorders>
              <w:top w:val="nil"/>
              <w:left w:val="nil"/>
              <w:bottom w:val="single" w:sz="4" w:space="0" w:color="auto"/>
              <w:right w:val="single" w:sz="4" w:space="0" w:color="auto"/>
            </w:tcBorders>
            <w:shd w:val="clear" w:color="000000" w:fill="C5D9F1"/>
            <w:vAlign w:val="center"/>
            <w:hideMark/>
          </w:tcPr>
          <w:p w14:paraId="664DAF8B"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Materials not to be used</w:t>
            </w:r>
          </w:p>
        </w:tc>
        <w:tc>
          <w:tcPr>
            <w:tcW w:w="980" w:type="pct"/>
            <w:tcBorders>
              <w:top w:val="nil"/>
              <w:left w:val="nil"/>
              <w:bottom w:val="single" w:sz="4" w:space="0" w:color="auto"/>
              <w:right w:val="single" w:sz="4" w:space="0" w:color="auto"/>
            </w:tcBorders>
            <w:shd w:val="clear" w:color="000000" w:fill="C5D9F1"/>
            <w:vAlign w:val="center"/>
            <w:hideMark/>
          </w:tcPr>
          <w:p w14:paraId="4D5462AD"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References</w:t>
            </w:r>
          </w:p>
        </w:tc>
      </w:tr>
      <w:tr w:rsidR="00D9726C" w:rsidRPr="00112CB5" w14:paraId="1D42AA65" w14:textId="77777777" w:rsidTr="00D9726C">
        <w:trPr>
          <w:trHeight w:val="55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5EC868BE"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u w:val="single"/>
                <w:lang w:eastAsia="en-ZA"/>
              </w:rPr>
              <w:t>Game</w:t>
            </w:r>
            <w:r w:rsidRPr="00112CB5">
              <w:rPr>
                <w:rFonts w:eastAsia="Times New Roman" w:cs="Times New Roman"/>
                <w:color w:val="000000"/>
                <w:sz w:val="20"/>
                <w:szCs w:val="20"/>
                <w:lang w:eastAsia="en-ZA"/>
              </w:rPr>
              <w:t>: Game animals refer to land mammals and birds - either in the wild or farmed - that are not normally considered to be domestic animals</w:t>
            </w:r>
            <w:r w:rsidRPr="00112CB5">
              <w:rPr>
                <w:rFonts w:eastAsia="Times New Roman" w:cs="Times New Roman"/>
                <w:i/>
                <w:iCs/>
                <w:color w:val="000000"/>
                <w:sz w:val="20"/>
                <w:szCs w:val="20"/>
                <w:lang w:eastAsia="en-ZA"/>
              </w:rPr>
              <w:t xml:space="preserve"> (the following animals are specifically excluded: bovines, domestic swine, sheep and goats, domestic solipeds, domestic fowl, turkeys, guinea-fowl, ducks and geese).</w:t>
            </w:r>
            <w:r w:rsidRPr="00112CB5">
              <w:rPr>
                <w:rFonts w:eastAsia="Times New Roman" w:cs="Times New Roman"/>
                <w:color w:val="000000"/>
                <w:sz w:val="20"/>
                <w:szCs w:val="20"/>
                <w:lang w:eastAsia="en-ZA"/>
              </w:rPr>
              <w:t xml:space="preserve">  </w:t>
            </w:r>
          </w:p>
        </w:tc>
        <w:tc>
          <w:tcPr>
            <w:tcW w:w="1298" w:type="pct"/>
            <w:tcBorders>
              <w:top w:val="nil"/>
              <w:left w:val="nil"/>
              <w:bottom w:val="single" w:sz="4" w:space="0" w:color="auto"/>
              <w:right w:val="single" w:sz="4" w:space="0" w:color="auto"/>
            </w:tcBorders>
            <w:shd w:val="clear" w:color="auto" w:fill="auto"/>
            <w:vAlign w:val="center"/>
            <w:hideMark/>
          </w:tcPr>
          <w:p w14:paraId="49671C83" w14:textId="5EA4C020"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1)Bodies or parts of animals killed.                                       -Imported game bodies or parts of animals killed                                    2)Blood, placenta, wool, feathers, hair, horns, hoof cuts and raw milk originating from live animals.                         3)Flavouring innards             </w:t>
            </w:r>
            <w:r w:rsidR="006909ED">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4) Animal by-products arising from the production of products intended for human consumption, including degreased bones, greaves and centrifuge or separator sludge from milk processing.                 </w:t>
            </w:r>
            <w:r w:rsidR="006909ED">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5) Blood of animals other than ruminants that have been slaughtered in a slaughterhouse.            </w:t>
            </w:r>
          </w:p>
        </w:tc>
        <w:tc>
          <w:tcPr>
            <w:tcW w:w="1081" w:type="pct"/>
            <w:tcBorders>
              <w:top w:val="nil"/>
              <w:left w:val="nil"/>
              <w:bottom w:val="single" w:sz="4" w:space="0" w:color="auto"/>
              <w:right w:val="single" w:sz="4" w:space="0" w:color="auto"/>
            </w:tcBorders>
            <w:shd w:val="clear" w:color="auto" w:fill="auto"/>
            <w:vAlign w:val="center"/>
            <w:hideMark/>
          </w:tcPr>
          <w:p w14:paraId="13BD9F1D" w14:textId="25BE925F"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Fit for human consumption in accordance to the </w:t>
            </w:r>
            <w:r w:rsidRPr="00112CB5">
              <w:rPr>
                <w:rFonts w:eastAsia="Times New Roman" w:cs="Times New Roman"/>
                <w:color w:val="000000"/>
                <w:sz w:val="20"/>
                <w:szCs w:val="20"/>
                <w:u w:val="single"/>
                <w:lang w:eastAsia="en-ZA"/>
              </w:rPr>
              <w:t>European Union legislation</w:t>
            </w:r>
            <w:r w:rsidRPr="00112CB5">
              <w:rPr>
                <w:rFonts w:eastAsia="Times New Roman" w:cs="Times New Roman"/>
                <w:color w:val="000000"/>
                <w:sz w:val="20"/>
                <w:szCs w:val="20"/>
                <w:lang w:eastAsia="en-ZA"/>
              </w:rPr>
              <w:t xml:space="preserve">.                         2) Live animals that did not show signs of any disease communicable through that product to humans or animals.                                     3) Fit for slaughter following an ante-mortem inspection in accordance with Union legislation.   </w:t>
            </w:r>
          </w:p>
        </w:tc>
        <w:tc>
          <w:tcPr>
            <w:tcW w:w="722" w:type="pct"/>
            <w:tcBorders>
              <w:top w:val="nil"/>
              <w:left w:val="nil"/>
              <w:bottom w:val="single" w:sz="4" w:space="0" w:color="auto"/>
              <w:right w:val="single" w:sz="4" w:space="0" w:color="auto"/>
            </w:tcBorders>
            <w:shd w:val="clear" w:color="auto" w:fill="auto"/>
            <w:vAlign w:val="center"/>
            <w:hideMark/>
          </w:tcPr>
          <w:p w14:paraId="6C8DE6FC"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In the case of killed game ruminants: </w:t>
            </w:r>
            <w:r w:rsidRPr="00112CB5">
              <w:rPr>
                <w:rFonts w:eastAsia="Times New Roman" w:cs="Times New Roman"/>
                <w:color w:val="000000"/>
                <w:sz w:val="20"/>
                <w:szCs w:val="20"/>
                <w:u w:val="single"/>
                <w:lang w:eastAsia="en-ZA"/>
              </w:rPr>
              <w:t>Hides and skins</w:t>
            </w:r>
            <w:r w:rsidRPr="00112CB5">
              <w:rPr>
                <w:rFonts w:eastAsia="Times New Roman" w:cs="Times New Roman"/>
                <w:color w:val="000000"/>
                <w:sz w:val="20"/>
                <w:szCs w:val="20"/>
                <w:lang w:eastAsia="en-ZA"/>
              </w:rPr>
              <w:t xml:space="preserve">, including trimmings and splitting thereof, </w:t>
            </w:r>
            <w:r w:rsidRPr="00112CB5">
              <w:rPr>
                <w:rFonts w:eastAsia="Times New Roman" w:cs="Times New Roman"/>
                <w:color w:val="000000"/>
                <w:sz w:val="20"/>
                <w:szCs w:val="20"/>
                <w:u w:val="single"/>
                <w:lang w:eastAsia="en-ZA"/>
              </w:rPr>
              <w:t>horns and feet</w:t>
            </w:r>
            <w:r w:rsidRPr="00112CB5">
              <w:rPr>
                <w:rFonts w:eastAsia="Times New Roman" w:cs="Times New Roman"/>
                <w:color w:val="000000"/>
                <w:sz w:val="20"/>
                <w:szCs w:val="20"/>
                <w:lang w:eastAsia="en-ZA"/>
              </w:rPr>
              <w:t xml:space="preserve">, including the phalanges and the carpus and metacarpus bones, tarsus and metatarsus bones. As well as </w:t>
            </w:r>
            <w:r w:rsidRPr="00112CB5">
              <w:rPr>
                <w:rFonts w:eastAsia="Times New Roman" w:cs="Times New Roman"/>
                <w:color w:val="000000"/>
                <w:sz w:val="20"/>
                <w:szCs w:val="20"/>
                <w:u w:val="single"/>
                <w:lang w:eastAsia="en-ZA"/>
              </w:rPr>
              <w:t>blood</w:t>
            </w:r>
            <w:r w:rsidRPr="00112CB5">
              <w:rPr>
                <w:rFonts w:eastAsia="Times New Roman" w:cs="Times New Roman"/>
                <w:color w:val="000000"/>
                <w:sz w:val="20"/>
                <w:szCs w:val="20"/>
                <w:lang w:eastAsia="en-ZA"/>
              </w:rPr>
              <w:t xml:space="preserve">.                                       </w:t>
            </w:r>
          </w:p>
        </w:tc>
        <w:tc>
          <w:tcPr>
            <w:tcW w:w="980" w:type="pct"/>
            <w:tcBorders>
              <w:top w:val="nil"/>
              <w:left w:val="nil"/>
              <w:bottom w:val="single" w:sz="4" w:space="0" w:color="auto"/>
              <w:right w:val="single" w:sz="4" w:space="0" w:color="auto"/>
            </w:tcBorders>
            <w:shd w:val="clear" w:color="auto" w:fill="auto"/>
            <w:vAlign w:val="center"/>
            <w:hideMark/>
          </w:tcPr>
          <w:p w14:paraId="1AE34E61"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II.2 and II.6/7 of Health Certificate found in Annex XV, Chapter 3(A) and 3(B), and Annex XIV, Chapter II to Regulation (EU) 142/2011                               Article 35 (a)(i) and (ii) to Regulation (EC) No 1069/2009                               E4 </w:t>
            </w:r>
            <w:r w:rsidRPr="00112CB5">
              <w:rPr>
                <w:rFonts w:eastAsia="Times New Roman" w:cs="Times New Roman"/>
                <w:color w:val="1F497D"/>
                <w:sz w:val="20"/>
                <w:szCs w:val="20"/>
                <w:lang w:eastAsia="en-ZA"/>
              </w:rPr>
              <w:t>https://ec.europa.eu/food/animals/animalproducts/game_en</w:t>
            </w:r>
          </w:p>
        </w:tc>
      </w:tr>
      <w:tr w:rsidR="00D9726C" w:rsidRPr="00112CB5" w14:paraId="193B1CCC" w14:textId="77777777" w:rsidTr="00D9726C">
        <w:trPr>
          <w:trHeight w:val="55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18F9F4A"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Bovine, Ovine, Caprine and Porcine</w:t>
            </w:r>
          </w:p>
        </w:tc>
        <w:tc>
          <w:tcPr>
            <w:tcW w:w="1298" w:type="pct"/>
            <w:tcBorders>
              <w:top w:val="nil"/>
              <w:left w:val="nil"/>
              <w:bottom w:val="single" w:sz="4" w:space="0" w:color="auto"/>
              <w:right w:val="single" w:sz="4" w:space="0" w:color="auto"/>
            </w:tcBorders>
            <w:shd w:val="clear" w:color="auto" w:fill="auto"/>
            <w:vAlign w:val="center"/>
            <w:hideMark/>
          </w:tcPr>
          <w:p w14:paraId="1DDE8F02" w14:textId="716B6B9B"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Flavouring innards     </w:t>
            </w:r>
            <w:r w:rsidR="006909ED">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2) Imported carcases and parts of animals slaughtered (</w:t>
            </w:r>
            <w:r w:rsidRPr="00112CB5">
              <w:rPr>
                <w:rFonts w:eastAsia="Times New Roman" w:cs="Times New Roman"/>
                <w:i/>
                <w:iCs/>
                <w:color w:val="000000"/>
                <w:sz w:val="20"/>
                <w:szCs w:val="20"/>
                <w:lang w:eastAsia="en-ZA"/>
              </w:rPr>
              <w:t>Requires a supplemental declaration from an official veterinarian of the country of origin with the requirements needed to send the product back into the EU</w:t>
            </w:r>
            <w:r w:rsidRPr="00112CB5">
              <w:rPr>
                <w:rFonts w:eastAsia="Times New Roman" w:cs="Times New Roman"/>
                <w:color w:val="000000"/>
                <w:sz w:val="20"/>
                <w:szCs w:val="20"/>
                <w:lang w:eastAsia="en-ZA"/>
              </w:rPr>
              <w:t xml:space="preserve">) </w:t>
            </w:r>
          </w:p>
        </w:tc>
        <w:tc>
          <w:tcPr>
            <w:tcW w:w="1081" w:type="pct"/>
            <w:tcBorders>
              <w:top w:val="nil"/>
              <w:left w:val="nil"/>
              <w:bottom w:val="single" w:sz="4" w:space="0" w:color="auto"/>
              <w:right w:val="single" w:sz="4" w:space="0" w:color="auto"/>
            </w:tcBorders>
            <w:shd w:val="clear" w:color="auto" w:fill="auto"/>
            <w:vAlign w:val="center"/>
            <w:hideMark/>
          </w:tcPr>
          <w:p w14:paraId="7E21113F" w14:textId="27AC1925" w:rsidR="00112CB5" w:rsidRPr="00112CB5" w:rsidRDefault="00112CB5" w:rsidP="006D54A7">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Animals from which this product is derived have not been slaughtered after stunning by means of gas injected into the cranial cavity or killed by the same method or slaughtered by laceration of central nervous tissue by means of an elongated rod-shaped instrument introduced into the cranial cavity.                                 2) Fit for human consumption in accordance to the European Union legislation.                      </w:t>
            </w:r>
          </w:p>
        </w:tc>
        <w:tc>
          <w:tcPr>
            <w:tcW w:w="722" w:type="pct"/>
            <w:tcBorders>
              <w:top w:val="nil"/>
              <w:left w:val="nil"/>
              <w:bottom w:val="single" w:sz="4" w:space="0" w:color="auto"/>
              <w:right w:val="single" w:sz="4" w:space="0" w:color="auto"/>
            </w:tcBorders>
            <w:shd w:val="clear" w:color="auto" w:fill="auto"/>
            <w:vAlign w:val="center"/>
            <w:hideMark/>
          </w:tcPr>
          <w:p w14:paraId="559F8FB4"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The product does not contain and  is not derived from specified risk material as defined in Annex V to Regulation (EC) No 999/2001                             2) Mechanically separated meat obtained from bones of bovine, ovine or caprine animals                   </w:t>
            </w:r>
          </w:p>
        </w:tc>
        <w:tc>
          <w:tcPr>
            <w:tcW w:w="980" w:type="pct"/>
            <w:tcBorders>
              <w:top w:val="nil"/>
              <w:left w:val="nil"/>
              <w:bottom w:val="single" w:sz="4" w:space="0" w:color="auto"/>
              <w:right w:val="single" w:sz="4" w:space="0" w:color="auto"/>
            </w:tcBorders>
            <w:shd w:val="clear" w:color="auto" w:fill="auto"/>
            <w:vAlign w:val="center"/>
            <w:hideMark/>
          </w:tcPr>
          <w:p w14:paraId="6558C2EE"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II.2 and II.6/7 of Health Certificate found in Annex XV, Chapter 3(A) and 3(B), and Annex XIV, Chapter II to Regulation (EU) 142/2011                Article 35 (a)(i) and (ii) to Regulation (EC) No 1069/2009</w:t>
            </w:r>
          </w:p>
        </w:tc>
      </w:tr>
      <w:tr w:rsidR="00D9726C" w:rsidRPr="00112CB5" w14:paraId="3932ECA1" w14:textId="77777777" w:rsidTr="00D9726C">
        <w:trPr>
          <w:trHeight w:val="481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0BCC8D03"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u w:val="single"/>
                <w:lang w:eastAsia="en-ZA"/>
              </w:rPr>
              <w:t>Poultry</w:t>
            </w:r>
            <w:r w:rsidRPr="00112CB5">
              <w:rPr>
                <w:rFonts w:eastAsia="Times New Roman" w:cs="Times New Roman"/>
                <w:color w:val="000000"/>
                <w:sz w:val="20"/>
                <w:szCs w:val="20"/>
                <w:lang w:eastAsia="en-ZA"/>
              </w:rPr>
              <w:t>: ‘poultry’ means fowl, turkeys, guinea fowl, ducks, geese, quails, pigeons, pheasants, partridges and ratites (ratitae), reared or kept in captivity for breeding, the production of meat or eggs for consumption, or for restocking supplies of game</w:t>
            </w:r>
          </w:p>
        </w:tc>
        <w:tc>
          <w:tcPr>
            <w:tcW w:w="1298" w:type="pct"/>
            <w:tcBorders>
              <w:top w:val="nil"/>
              <w:left w:val="nil"/>
              <w:bottom w:val="single" w:sz="4" w:space="0" w:color="auto"/>
              <w:right w:val="single" w:sz="4" w:space="0" w:color="auto"/>
            </w:tcBorders>
            <w:shd w:val="clear" w:color="auto" w:fill="auto"/>
            <w:vAlign w:val="center"/>
            <w:hideMark/>
          </w:tcPr>
          <w:p w14:paraId="414A69D5" w14:textId="3054C1FE"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1)</w:t>
            </w:r>
            <w:r w:rsidR="001765F5" w:rsidRPr="00992ECA">
              <w:rPr>
                <w:rFonts w:eastAsia="Times New Roman" w:cs="Times New Roman"/>
                <w:color w:val="000000"/>
                <w:sz w:val="20"/>
                <w:szCs w:val="20"/>
                <w:lang w:eastAsia="en-ZA"/>
              </w:rPr>
              <w:t xml:space="preserve"> Ratites</w:t>
            </w:r>
            <w:r w:rsidR="001765F5">
              <w:rPr>
                <w:rFonts w:eastAsia="Times New Roman" w:cs="Times New Roman"/>
                <w:color w:val="000000"/>
                <w:sz w:val="20"/>
                <w:szCs w:val="20"/>
                <w:lang w:eastAsia="en-ZA"/>
              </w:rPr>
              <w:t xml:space="preserve"> from EU approved establishments</w:t>
            </w:r>
            <w:r w:rsidR="001765F5" w:rsidRPr="00992ECA">
              <w:rPr>
                <w:rFonts w:eastAsia="Times New Roman" w:cs="Times New Roman"/>
                <w:color w:val="000000"/>
                <w:sz w:val="20"/>
                <w:szCs w:val="20"/>
                <w:lang w:eastAsia="en-ZA"/>
              </w:rPr>
              <w:t>, which include Ostriches (</w:t>
            </w:r>
            <w:r w:rsidR="001765F5" w:rsidRPr="00992ECA">
              <w:rPr>
                <w:rFonts w:eastAsia="Times New Roman" w:cs="Times New Roman"/>
                <w:i/>
                <w:iCs/>
                <w:color w:val="000000"/>
                <w:sz w:val="20"/>
                <w:szCs w:val="20"/>
                <w:lang w:eastAsia="en-ZA"/>
              </w:rPr>
              <w:t>Struthio camelus</w:t>
            </w:r>
            <w:r w:rsidR="001765F5" w:rsidRPr="00992ECA">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2) Flavouring innards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3) Hatchery by-products       </w:t>
            </w:r>
            <w:r w:rsidR="00D9726C">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 Eggs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 Egg by-products,</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including egg shells                            4)Imported carcases and parts of animals slaughtered (</w:t>
            </w:r>
            <w:r w:rsidRPr="00112CB5">
              <w:rPr>
                <w:rFonts w:eastAsia="Times New Roman" w:cs="Times New Roman"/>
                <w:i/>
                <w:iCs/>
                <w:color w:val="000000"/>
                <w:sz w:val="20"/>
                <w:szCs w:val="20"/>
                <w:lang w:eastAsia="en-ZA"/>
              </w:rPr>
              <w:t>Requires a supplemental declaration from an official veterinarian of the country of origin with the requirements needed to send the product back into the EU</w:t>
            </w:r>
            <w:r w:rsidRPr="00112CB5">
              <w:rPr>
                <w:rFonts w:eastAsia="Times New Roman" w:cs="Times New Roman"/>
                <w:color w:val="000000"/>
                <w:sz w:val="20"/>
                <w:szCs w:val="20"/>
                <w:lang w:eastAsia="en-ZA"/>
              </w:rPr>
              <w:t xml:space="preserve">) </w:t>
            </w:r>
          </w:p>
        </w:tc>
        <w:tc>
          <w:tcPr>
            <w:tcW w:w="1081" w:type="pct"/>
            <w:tcBorders>
              <w:top w:val="nil"/>
              <w:left w:val="nil"/>
              <w:bottom w:val="single" w:sz="4" w:space="0" w:color="auto"/>
              <w:right w:val="single" w:sz="4" w:space="0" w:color="auto"/>
            </w:tcBorders>
            <w:shd w:val="clear" w:color="auto" w:fill="auto"/>
            <w:vAlign w:val="center"/>
            <w:hideMark/>
          </w:tcPr>
          <w:p w14:paraId="5ECADDA1" w14:textId="3EA306D0" w:rsidR="00112CB5" w:rsidRPr="00112CB5" w:rsidRDefault="00112CB5" w:rsidP="006D54A7">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Fit for human consumption in accordance to the European Union legislation.                         2) Live animals that did not show signs of any disease communicable through that product to humans or animals.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3) Fit for slaughter following an ante-mortem inspection in accordance with Union legislation.                                         </w:t>
            </w:r>
          </w:p>
        </w:tc>
        <w:tc>
          <w:tcPr>
            <w:tcW w:w="722" w:type="pct"/>
            <w:tcBorders>
              <w:top w:val="nil"/>
              <w:left w:val="nil"/>
              <w:bottom w:val="single" w:sz="4" w:space="0" w:color="auto"/>
              <w:right w:val="single" w:sz="4" w:space="0" w:color="auto"/>
            </w:tcBorders>
            <w:shd w:val="clear" w:color="auto" w:fill="auto"/>
            <w:vAlign w:val="center"/>
            <w:hideMark/>
          </w:tcPr>
          <w:p w14:paraId="27A54DBF"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None specified</w:t>
            </w:r>
          </w:p>
        </w:tc>
        <w:tc>
          <w:tcPr>
            <w:tcW w:w="980" w:type="pct"/>
            <w:tcBorders>
              <w:top w:val="nil"/>
              <w:left w:val="nil"/>
              <w:bottom w:val="single" w:sz="4" w:space="0" w:color="auto"/>
              <w:right w:val="single" w:sz="4" w:space="0" w:color="auto"/>
            </w:tcBorders>
            <w:shd w:val="clear" w:color="auto" w:fill="auto"/>
            <w:vAlign w:val="center"/>
            <w:hideMark/>
          </w:tcPr>
          <w:p w14:paraId="0BA44D37" w14:textId="5F6FEDBB"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II.2 and II.3 of Health Certificate found in Annex XV, Chapter 3(B), and Annex XIV, Chapter II to Regulation (EU) 142/2011                      Article 35 (a)(i) and (ii) to Regulation (EC) No 1069/2009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Article 2 COMMISSION REGULATION (EC) No 798/2008</w:t>
            </w:r>
          </w:p>
        </w:tc>
      </w:tr>
      <w:tr w:rsidR="00D9726C" w:rsidRPr="00112CB5" w14:paraId="2306628F" w14:textId="77777777" w:rsidTr="00D9726C">
        <w:trPr>
          <w:trHeight w:val="262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1ACB86C"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Aquatic animals (Not sea Mammals)</w:t>
            </w:r>
          </w:p>
        </w:tc>
        <w:tc>
          <w:tcPr>
            <w:tcW w:w="1298" w:type="pct"/>
            <w:tcBorders>
              <w:top w:val="nil"/>
              <w:left w:val="nil"/>
              <w:bottom w:val="single" w:sz="4" w:space="0" w:color="auto"/>
              <w:right w:val="single" w:sz="4" w:space="0" w:color="auto"/>
            </w:tcBorders>
            <w:shd w:val="clear" w:color="auto" w:fill="auto"/>
            <w:vAlign w:val="center"/>
            <w:hideMark/>
          </w:tcPr>
          <w:p w14:paraId="0A2C0292" w14:textId="1E5267F3"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Parts of such animals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2) By-products from aquatic animals (Including mammals) originating from plants or establishments manufacturing products for human consumption                                  3) Flavouring innards  </w:t>
            </w:r>
          </w:p>
        </w:tc>
        <w:tc>
          <w:tcPr>
            <w:tcW w:w="1081" w:type="pct"/>
            <w:tcBorders>
              <w:top w:val="nil"/>
              <w:left w:val="nil"/>
              <w:bottom w:val="single" w:sz="4" w:space="0" w:color="auto"/>
              <w:right w:val="single" w:sz="4" w:space="0" w:color="auto"/>
            </w:tcBorders>
            <w:shd w:val="clear" w:color="auto" w:fill="auto"/>
            <w:vAlign w:val="center"/>
            <w:hideMark/>
          </w:tcPr>
          <w:p w14:paraId="556B4DEA"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Did not show any signs of diseases communicable to humans or animals</w:t>
            </w:r>
          </w:p>
        </w:tc>
        <w:tc>
          <w:tcPr>
            <w:tcW w:w="722" w:type="pct"/>
            <w:tcBorders>
              <w:top w:val="nil"/>
              <w:left w:val="nil"/>
              <w:bottom w:val="single" w:sz="4" w:space="0" w:color="auto"/>
              <w:right w:val="single" w:sz="4" w:space="0" w:color="auto"/>
            </w:tcBorders>
            <w:shd w:val="clear" w:color="auto" w:fill="auto"/>
            <w:vAlign w:val="center"/>
            <w:hideMark/>
          </w:tcPr>
          <w:p w14:paraId="1098F0AA"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None specified</w:t>
            </w:r>
          </w:p>
        </w:tc>
        <w:tc>
          <w:tcPr>
            <w:tcW w:w="980" w:type="pct"/>
            <w:tcBorders>
              <w:top w:val="nil"/>
              <w:left w:val="nil"/>
              <w:bottom w:val="single" w:sz="4" w:space="0" w:color="auto"/>
              <w:right w:val="single" w:sz="4" w:space="0" w:color="auto"/>
            </w:tcBorders>
            <w:shd w:val="clear" w:color="auto" w:fill="auto"/>
            <w:vAlign w:val="center"/>
            <w:hideMark/>
          </w:tcPr>
          <w:p w14:paraId="56555763"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II.2 of Health Certificate found in Annex XV, Chapter 3(A) and 3(B), and Annex XIV, Chapter II to Regulation (EU) 142/2011                                              Article 35 (a)(i) and (ii) to Regulation (EC) No 1069/2009</w:t>
            </w:r>
          </w:p>
        </w:tc>
      </w:tr>
      <w:tr w:rsidR="00D9726C" w:rsidRPr="00112CB5" w14:paraId="21EFA754" w14:textId="77777777" w:rsidTr="00D9726C">
        <w:trPr>
          <w:trHeight w:val="351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6FFC983"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Aquatic or terrestrial invertebrates</w:t>
            </w:r>
          </w:p>
        </w:tc>
        <w:tc>
          <w:tcPr>
            <w:tcW w:w="1298" w:type="pct"/>
            <w:tcBorders>
              <w:top w:val="nil"/>
              <w:left w:val="nil"/>
              <w:bottom w:val="single" w:sz="4" w:space="0" w:color="auto"/>
              <w:right w:val="single" w:sz="4" w:space="0" w:color="auto"/>
            </w:tcBorders>
            <w:shd w:val="clear" w:color="auto" w:fill="auto"/>
            <w:vAlign w:val="center"/>
            <w:hideMark/>
          </w:tcPr>
          <w:p w14:paraId="5DE27DF4" w14:textId="5A6AA0F4"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 xml:space="preserve">1) Animal by-products       </w:t>
            </w:r>
            <w:r w:rsidR="006D54A7">
              <w:rPr>
                <w:rFonts w:eastAsia="Times New Roman" w:cs="Times New Roman"/>
                <w:color w:val="000000"/>
                <w:sz w:val="20"/>
                <w:szCs w:val="20"/>
                <w:lang w:eastAsia="en-ZA"/>
              </w:rPr>
              <w:t xml:space="preserve">                             </w:t>
            </w:r>
            <w:r w:rsidRPr="00112CB5">
              <w:rPr>
                <w:rFonts w:eastAsia="Times New Roman" w:cs="Times New Roman"/>
                <w:color w:val="000000"/>
                <w:sz w:val="20"/>
                <w:szCs w:val="20"/>
                <w:lang w:eastAsia="en-ZA"/>
              </w:rPr>
              <w:t xml:space="preserve">    2)  Flavouring innards</w:t>
            </w:r>
          </w:p>
        </w:tc>
        <w:tc>
          <w:tcPr>
            <w:tcW w:w="1081" w:type="pct"/>
            <w:tcBorders>
              <w:top w:val="nil"/>
              <w:left w:val="nil"/>
              <w:bottom w:val="single" w:sz="4" w:space="0" w:color="auto"/>
              <w:right w:val="single" w:sz="4" w:space="0" w:color="auto"/>
            </w:tcBorders>
            <w:shd w:val="clear" w:color="auto" w:fill="auto"/>
            <w:vAlign w:val="center"/>
            <w:hideMark/>
          </w:tcPr>
          <w:p w14:paraId="5506F1E6"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None Specified</w:t>
            </w:r>
          </w:p>
        </w:tc>
        <w:tc>
          <w:tcPr>
            <w:tcW w:w="722" w:type="pct"/>
            <w:tcBorders>
              <w:top w:val="nil"/>
              <w:left w:val="nil"/>
              <w:bottom w:val="single" w:sz="4" w:space="0" w:color="auto"/>
              <w:right w:val="single" w:sz="4" w:space="0" w:color="auto"/>
            </w:tcBorders>
            <w:shd w:val="clear" w:color="auto" w:fill="auto"/>
            <w:vAlign w:val="center"/>
            <w:hideMark/>
          </w:tcPr>
          <w:p w14:paraId="067AF2DA"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Species pathogenic to humans or animals</w:t>
            </w:r>
          </w:p>
        </w:tc>
        <w:tc>
          <w:tcPr>
            <w:tcW w:w="980" w:type="pct"/>
            <w:tcBorders>
              <w:top w:val="nil"/>
              <w:left w:val="nil"/>
              <w:bottom w:val="single" w:sz="4" w:space="0" w:color="auto"/>
              <w:right w:val="single" w:sz="4" w:space="0" w:color="auto"/>
            </w:tcBorders>
            <w:shd w:val="clear" w:color="auto" w:fill="auto"/>
            <w:vAlign w:val="center"/>
            <w:hideMark/>
          </w:tcPr>
          <w:p w14:paraId="35C3570F" w14:textId="77777777" w:rsidR="00112CB5" w:rsidRPr="00112CB5" w:rsidRDefault="00112CB5" w:rsidP="00112CB5">
            <w:pPr>
              <w:spacing w:after="0" w:line="240" w:lineRule="auto"/>
              <w:jc w:val="center"/>
              <w:rPr>
                <w:rFonts w:eastAsia="Times New Roman" w:cs="Times New Roman"/>
                <w:color w:val="000000"/>
                <w:sz w:val="20"/>
                <w:szCs w:val="20"/>
                <w:lang w:eastAsia="en-ZA"/>
              </w:rPr>
            </w:pPr>
            <w:r w:rsidRPr="00112CB5">
              <w:rPr>
                <w:rFonts w:eastAsia="Times New Roman" w:cs="Times New Roman"/>
                <w:color w:val="000000"/>
                <w:sz w:val="20"/>
                <w:szCs w:val="20"/>
                <w:lang w:eastAsia="en-ZA"/>
              </w:rPr>
              <w:t>II.2 of Health Certificate found in Annex XV, Chapter 3(A) and 3(B), and Annex XIV, Chapter II to Regulation (EU) 142/2011                   Article 35 (a)(i) and (ii) to Regulation (EC) No 1069/2009</w:t>
            </w:r>
          </w:p>
        </w:tc>
      </w:tr>
    </w:tbl>
    <w:p w14:paraId="5C088778" w14:textId="556F1E57" w:rsidR="00805C8A" w:rsidRDefault="00805C8A">
      <w:pPr>
        <w:spacing w:line="276" w:lineRule="auto"/>
        <w:sectPr w:rsidR="00805C8A" w:rsidSect="00BD5D9D">
          <w:pgSz w:w="16838" w:h="11906" w:orient="landscape"/>
          <w:pgMar w:top="568" w:right="1526" w:bottom="849" w:left="1440" w:header="709" w:footer="475" w:gutter="0"/>
          <w:cols w:space="708"/>
          <w:docGrid w:linePitch="360"/>
        </w:sectPr>
      </w:pPr>
    </w:p>
    <w:tbl>
      <w:tblPr>
        <w:tblpPr w:leftFromText="180" w:rightFromText="180" w:vertAnchor="text" w:horzAnchor="margin" w:tblpY="75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1533"/>
        <w:gridCol w:w="1533"/>
        <w:gridCol w:w="1732"/>
      </w:tblGrid>
      <w:tr w:rsidR="006D54A7" w:rsidRPr="00931DD6" w14:paraId="20B7FE3E" w14:textId="77777777" w:rsidTr="00BD5D9D">
        <w:trPr>
          <w:trHeight w:val="981"/>
        </w:trPr>
        <w:tc>
          <w:tcPr>
            <w:tcW w:w="5000" w:type="pct"/>
            <w:gridSpan w:val="4"/>
            <w:shd w:val="clear" w:color="auto" w:fill="auto"/>
            <w:noWrap/>
            <w:vAlign w:val="bottom"/>
            <w:hideMark/>
          </w:tcPr>
          <w:p w14:paraId="3B9E5CB0"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SPECIFIED RISK MATERIAL</w:t>
            </w:r>
            <w:r>
              <w:rPr>
                <w:rFonts w:eastAsia="Times New Roman" w:cs="Times New Roman"/>
                <w:color w:val="000000"/>
                <w:lang w:eastAsia="en-ZA"/>
              </w:rPr>
              <w:t xml:space="preserve"> </w:t>
            </w:r>
            <w:r w:rsidRPr="0058402F">
              <w:rPr>
                <w:rFonts w:eastAsia="Times New Roman" w:cs="Times New Roman"/>
                <w:color w:val="000000"/>
                <w:lang w:eastAsia="en-ZA"/>
              </w:rPr>
              <w:t>as defined in Annex V to Regulation (EC) No 999/2001</w:t>
            </w:r>
          </w:p>
          <w:p w14:paraId="45569CC9" w14:textId="77777777" w:rsidR="006D54A7" w:rsidRDefault="006D54A7" w:rsidP="006D54A7">
            <w:pPr>
              <w:spacing w:line="240" w:lineRule="auto"/>
              <w:jc w:val="right"/>
              <w:rPr>
                <w:rFonts w:eastAsia="Times New Roman" w:cs="Times New Roman"/>
                <w:color w:val="000000"/>
                <w:lang w:eastAsia="en-ZA"/>
              </w:rPr>
            </w:pPr>
            <w:r w:rsidRPr="00F83B7F">
              <w:rPr>
                <w:rFonts w:eastAsia="Times New Roman" w:cs="Times New Roman"/>
                <w:color w:val="000000"/>
                <w:lang w:eastAsia="en-ZA"/>
              </w:rPr>
              <w:t> </w:t>
            </w:r>
            <w:r>
              <w:rPr>
                <w:rFonts w:eastAsia="Times New Roman" w:cs="Times New Roman"/>
                <w:color w:val="000000"/>
                <w:lang w:eastAsia="en-ZA"/>
              </w:rPr>
              <w:t xml:space="preserve"> </w:t>
            </w:r>
            <w:r w:rsidRPr="003F6221">
              <w:rPr>
                <w:rFonts w:eastAsia="Times New Roman" w:cs="Times New Roman"/>
                <w:color w:val="FF0000"/>
                <w:lang w:eastAsia="en-ZA"/>
              </w:rPr>
              <w:t>Red</w:t>
            </w:r>
            <w:r>
              <w:rPr>
                <w:rFonts w:eastAsia="Times New Roman" w:cs="Times New Roman"/>
                <w:color w:val="000000"/>
                <w:lang w:eastAsia="en-ZA"/>
              </w:rPr>
              <w:t xml:space="preserve"> = Risk material</w:t>
            </w:r>
          </w:p>
          <w:p w14:paraId="26C9A47C" w14:textId="77777777" w:rsidR="006D54A7" w:rsidRPr="00F83B7F" w:rsidRDefault="006D54A7" w:rsidP="006D54A7">
            <w:pPr>
              <w:spacing w:line="240" w:lineRule="auto"/>
              <w:jc w:val="right"/>
              <w:rPr>
                <w:rFonts w:eastAsia="Times New Roman" w:cs="Times New Roman"/>
                <w:color w:val="000000"/>
                <w:lang w:eastAsia="en-ZA"/>
              </w:rPr>
            </w:pPr>
            <w:r w:rsidRPr="003F6221">
              <w:rPr>
                <w:rFonts w:eastAsia="Times New Roman" w:cs="Times New Roman"/>
                <w:color w:val="00B050"/>
                <w:lang w:eastAsia="en-ZA"/>
              </w:rPr>
              <w:t xml:space="preserve">Green </w:t>
            </w:r>
            <w:r>
              <w:rPr>
                <w:rFonts w:eastAsia="Times New Roman" w:cs="Times New Roman"/>
                <w:color w:val="000000"/>
                <w:lang w:eastAsia="en-ZA"/>
              </w:rPr>
              <w:t>= Poses no risk</w:t>
            </w:r>
          </w:p>
        </w:tc>
      </w:tr>
      <w:tr w:rsidR="006D54A7" w:rsidRPr="00931DD6" w14:paraId="5A5B2108" w14:textId="77777777" w:rsidTr="00BD5D9D">
        <w:trPr>
          <w:trHeight w:val="300"/>
        </w:trPr>
        <w:tc>
          <w:tcPr>
            <w:tcW w:w="2759" w:type="pct"/>
            <w:shd w:val="clear" w:color="auto" w:fill="auto"/>
            <w:vAlign w:val="bottom"/>
            <w:hideMark/>
          </w:tcPr>
          <w:p w14:paraId="4DA15828" w14:textId="77777777" w:rsidR="006D54A7" w:rsidRPr="00931DD6" w:rsidRDefault="006D54A7" w:rsidP="006D54A7">
            <w:pPr>
              <w:spacing w:after="0" w:line="240" w:lineRule="auto"/>
              <w:rPr>
                <w:rFonts w:ascii="Calibri" w:eastAsia="Times New Roman" w:hAnsi="Calibri" w:cs="Times New Roman"/>
                <w:color w:val="000000"/>
                <w:lang w:eastAsia="en-ZA"/>
              </w:rPr>
            </w:pPr>
          </w:p>
        </w:tc>
        <w:tc>
          <w:tcPr>
            <w:tcW w:w="716" w:type="pct"/>
            <w:shd w:val="clear" w:color="auto" w:fill="auto"/>
            <w:noWrap/>
            <w:vAlign w:val="bottom"/>
            <w:hideMark/>
          </w:tcPr>
          <w:p w14:paraId="41BFC2E2"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Bovine</w:t>
            </w:r>
          </w:p>
        </w:tc>
        <w:tc>
          <w:tcPr>
            <w:tcW w:w="716" w:type="pct"/>
            <w:shd w:val="clear" w:color="auto" w:fill="auto"/>
            <w:noWrap/>
            <w:vAlign w:val="bottom"/>
            <w:hideMark/>
          </w:tcPr>
          <w:p w14:paraId="74A43576"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Ovine</w:t>
            </w:r>
          </w:p>
        </w:tc>
        <w:tc>
          <w:tcPr>
            <w:tcW w:w="809" w:type="pct"/>
            <w:shd w:val="clear" w:color="auto" w:fill="auto"/>
            <w:noWrap/>
            <w:vAlign w:val="bottom"/>
            <w:hideMark/>
          </w:tcPr>
          <w:p w14:paraId="5AA3D625"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Caprine</w:t>
            </w:r>
          </w:p>
        </w:tc>
      </w:tr>
      <w:tr w:rsidR="006D54A7" w:rsidRPr="00931DD6" w14:paraId="26DF115C" w14:textId="77777777" w:rsidTr="00BD5D9D">
        <w:trPr>
          <w:trHeight w:val="300"/>
        </w:trPr>
        <w:tc>
          <w:tcPr>
            <w:tcW w:w="2759" w:type="pct"/>
            <w:shd w:val="clear" w:color="auto" w:fill="auto"/>
            <w:vAlign w:val="bottom"/>
            <w:hideMark/>
          </w:tcPr>
          <w:p w14:paraId="750F16B4"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Skull</w:t>
            </w:r>
          </w:p>
        </w:tc>
        <w:tc>
          <w:tcPr>
            <w:tcW w:w="716" w:type="pct"/>
            <w:shd w:val="clear" w:color="000000" w:fill="FF0000"/>
            <w:noWrap/>
            <w:vAlign w:val="bottom"/>
            <w:hideMark/>
          </w:tcPr>
          <w:p w14:paraId="5EE6FFAF"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716" w:type="pct"/>
            <w:shd w:val="clear" w:color="000000" w:fill="FF0000"/>
            <w:noWrap/>
            <w:vAlign w:val="bottom"/>
            <w:hideMark/>
          </w:tcPr>
          <w:p w14:paraId="5EEBC5FF"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 </w:t>
            </w: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1617B748"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 </w:t>
            </w:r>
            <w:r w:rsidRPr="00F83B7F">
              <w:rPr>
                <w:rFonts w:eastAsia="Times New Roman" w:cs="Times New Roman"/>
                <w:color w:val="000000"/>
                <w:lang w:eastAsia="en-ZA"/>
              </w:rPr>
              <w:sym w:font="Wingdings" w:char="F0FB"/>
            </w:r>
          </w:p>
        </w:tc>
      </w:tr>
      <w:tr w:rsidR="006D54A7" w:rsidRPr="00931DD6" w14:paraId="0C4D5A1C" w14:textId="77777777" w:rsidTr="00BD5D9D">
        <w:trPr>
          <w:trHeight w:val="300"/>
        </w:trPr>
        <w:tc>
          <w:tcPr>
            <w:tcW w:w="2759" w:type="pct"/>
            <w:shd w:val="clear" w:color="auto" w:fill="auto"/>
            <w:vAlign w:val="bottom"/>
            <w:hideMark/>
          </w:tcPr>
          <w:p w14:paraId="56A9C5D8"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Brain</w:t>
            </w:r>
          </w:p>
        </w:tc>
        <w:tc>
          <w:tcPr>
            <w:tcW w:w="716" w:type="pct"/>
            <w:shd w:val="clear" w:color="000000" w:fill="FF0000"/>
            <w:noWrap/>
            <w:vAlign w:val="bottom"/>
            <w:hideMark/>
          </w:tcPr>
          <w:p w14:paraId="4A17DDFD"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716" w:type="pct"/>
            <w:shd w:val="clear" w:color="000000" w:fill="FF0000"/>
            <w:noWrap/>
            <w:vAlign w:val="bottom"/>
            <w:hideMark/>
          </w:tcPr>
          <w:p w14:paraId="10AC09A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809" w:type="pct"/>
            <w:shd w:val="clear" w:color="000000" w:fill="FF0000"/>
            <w:noWrap/>
            <w:vAlign w:val="bottom"/>
            <w:hideMark/>
          </w:tcPr>
          <w:p w14:paraId="32FC18BA"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 </w:t>
            </w:r>
            <w:r w:rsidRPr="00F83B7F">
              <w:rPr>
                <w:rFonts w:eastAsia="Times New Roman" w:cs="Times New Roman"/>
                <w:color w:val="000000"/>
                <w:lang w:eastAsia="en-ZA"/>
              </w:rPr>
              <w:sym w:font="Wingdings" w:char="F0FB"/>
            </w:r>
          </w:p>
        </w:tc>
      </w:tr>
      <w:tr w:rsidR="006D54A7" w:rsidRPr="00931DD6" w14:paraId="6A79C74E" w14:textId="77777777" w:rsidTr="00BD5D9D">
        <w:trPr>
          <w:trHeight w:val="300"/>
        </w:trPr>
        <w:tc>
          <w:tcPr>
            <w:tcW w:w="2759" w:type="pct"/>
            <w:shd w:val="clear" w:color="auto" w:fill="auto"/>
            <w:vAlign w:val="bottom"/>
            <w:hideMark/>
          </w:tcPr>
          <w:p w14:paraId="0E86A30A"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Eyes</w:t>
            </w:r>
          </w:p>
        </w:tc>
        <w:tc>
          <w:tcPr>
            <w:tcW w:w="716" w:type="pct"/>
            <w:shd w:val="clear" w:color="000000" w:fill="FF0000"/>
            <w:noWrap/>
            <w:vAlign w:val="bottom"/>
            <w:hideMark/>
          </w:tcPr>
          <w:p w14:paraId="5E297951"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716" w:type="pct"/>
            <w:shd w:val="clear" w:color="000000" w:fill="FF0000"/>
            <w:noWrap/>
            <w:vAlign w:val="bottom"/>
            <w:hideMark/>
          </w:tcPr>
          <w:p w14:paraId="78200B96"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809" w:type="pct"/>
            <w:shd w:val="clear" w:color="000000" w:fill="FF0000"/>
            <w:noWrap/>
            <w:vAlign w:val="bottom"/>
            <w:hideMark/>
          </w:tcPr>
          <w:p w14:paraId="006980AB"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 </w:t>
            </w:r>
            <w:r w:rsidRPr="00F83B7F">
              <w:rPr>
                <w:rFonts w:eastAsia="Times New Roman" w:cs="Times New Roman"/>
                <w:color w:val="000000"/>
                <w:lang w:eastAsia="en-ZA"/>
              </w:rPr>
              <w:sym w:font="Wingdings" w:char="F0FB"/>
            </w:r>
          </w:p>
        </w:tc>
      </w:tr>
      <w:tr w:rsidR="006D54A7" w:rsidRPr="00931DD6" w14:paraId="2A407FED" w14:textId="77777777" w:rsidTr="00BD5D9D">
        <w:trPr>
          <w:trHeight w:val="300"/>
        </w:trPr>
        <w:tc>
          <w:tcPr>
            <w:tcW w:w="2759" w:type="pct"/>
            <w:shd w:val="clear" w:color="auto" w:fill="auto"/>
            <w:vAlign w:val="bottom"/>
            <w:hideMark/>
          </w:tcPr>
          <w:p w14:paraId="5CDFFB77"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Head meat above 12 m of age</w:t>
            </w:r>
          </w:p>
        </w:tc>
        <w:tc>
          <w:tcPr>
            <w:tcW w:w="716" w:type="pct"/>
            <w:shd w:val="clear" w:color="000000" w:fill="00B050"/>
            <w:noWrap/>
            <w:vAlign w:val="bottom"/>
            <w:hideMark/>
          </w:tcPr>
          <w:p w14:paraId="17BEDD53" w14:textId="77777777" w:rsidR="006D54A7" w:rsidRPr="00F83B7F" w:rsidRDefault="006D54A7" w:rsidP="006D54A7">
            <w:pPr>
              <w:spacing w:line="240" w:lineRule="auto"/>
              <w:jc w:val="center"/>
              <w:rPr>
                <w:rFonts w:eastAsia="Times New Roman" w:cs="Times New Roman"/>
                <w:color w:val="000000"/>
                <w:lang w:eastAsia="en-ZA"/>
              </w:rPr>
            </w:pPr>
            <w:r>
              <w:rPr>
                <w:rFonts w:eastAsia="Times New Roman" w:cs="Times New Roman"/>
                <w:color w:val="000000"/>
                <w:lang w:eastAsia="en-ZA"/>
              </w:rPr>
              <w:sym w:font="Wingdings" w:char="F0FC"/>
            </w:r>
          </w:p>
        </w:tc>
        <w:tc>
          <w:tcPr>
            <w:tcW w:w="716" w:type="pct"/>
            <w:shd w:val="clear" w:color="000000" w:fill="00B050"/>
            <w:noWrap/>
            <w:vAlign w:val="bottom"/>
            <w:hideMark/>
          </w:tcPr>
          <w:p w14:paraId="103D6B82" w14:textId="77777777" w:rsidR="006D54A7" w:rsidRPr="00F83B7F" w:rsidRDefault="006D54A7" w:rsidP="006D54A7">
            <w:pPr>
              <w:spacing w:line="240" w:lineRule="auto"/>
              <w:jc w:val="center"/>
              <w:rPr>
                <w:rFonts w:eastAsia="Times New Roman" w:cs="Times New Roman"/>
                <w:color w:val="000000"/>
                <w:lang w:eastAsia="en-ZA"/>
              </w:rPr>
            </w:pPr>
            <w:r>
              <w:rPr>
                <w:rFonts w:eastAsia="Times New Roman" w:cs="Times New Roman"/>
                <w:color w:val="000000"/>
                <w:lang w:eastAsia="en-ZA"/>
              </w:rPr>
              <w:sym w:font="Wingdings" w:char="F0FC"/>
            </w:r>
          </w:p>
        </w:tc>
        <w:tc>
          <w:tcPr>
            <w:tcW w:w="809" w:type="pct"/>
            <w:shd w:val="clear" w:color="000000" w:fill="00B050"/>
            <w:noWrap/>
            <w:vAlign w:val="bottom"/>
            <w:hideMark/>
          </w:tcPr>
          <w:p w14:paraId="1F52101A" w14:textId="77777777" w:rsidR="006D54A7" w:rsidRPr="00F83B7F" w:rsidRDefault="006D54A7" w:rsidP="006D54A7">
            <w:pPr>
              <w:spacing w:line="240" w:lineRule="auto"/>
              <w:jc w:val="center"/>
              <w:rPr>
                <w:rFonts w:eastAsia="Times New Roman" w:cs="Times New Roman"/>
                <w:color w:val="000000"/>
                <w:lang w:eastAsia="en-ZA"/>
              </w:rPr>
            </w:pPr>
            <w:r>
              <w:rPr>
                <w:rFonts w:eastAsia="Times New Roman" w:cs="Times New Roman"/>
                <w:color w:val="000000"/>
                <w:lang w:eastAsia="en-ZA"/>
              </w:rPr>
              <w:sym w:font="Wingdings" w:char="F0FC"/>
            </w:r>
          </w:p>
        </w:tc>
      </w:tr>
      <w:tr w:rsidR="006D54A7" w:rsidRPr="00931DD6" w14:paraId="5714A3EA" w14:textId="77777777" w:rsidTr="00BD5D9D">
        <w:trPr>
          <w:trHeight w:val="300"/>
        </w:trPr>
        <w:tc>
          <w:tcPr>
            <w:tcW w:w="2759" w:type="pct"/>
            <w:shd w:val="clear" w:color="auto" w:fill="auto"/>
            <w:vAlign w:val="bottom"/>
            <w:hideMark/>
          </w:tcPr>
          <w:p w14:paraId="07786FB5"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Tongue</w:t>
            </w:r>
          </w:p>
        </w:tc>
        <w:tc>
          <w:tcPr>
            <w:tcW w:w="716" w:type="pct"/>
            <w:shd w:val="clear" w:color="000000" w:fill="00B050"/>
            <w:noWrap/>
            <w:hideMark/>
          </w:tcPr>
          <w:p w14:paraId="3262269B" w14:textId="77777777" w:rsidR="006D54A7" w:rsidRDefault="006D54A7" w:rsidP="006D54A7">
            <w:pPr>
              <w:jc w:val="center"/>
            </w:pPr>
            <w:r w:rsidRPr="007761DB">
              <w:rPr>
                <w:rFonts w:eastAsia="Times New Roman" w:cs="Times New Roman"/>
                <w:color w:val="000000"/>
                <w:lang w:eastAsia="en-ZA"/>
              </w:rPr>
              <w:sym w:font="Wingdings" w:char="F0FC"/>
            </w:r>
          </w:p>
        </w:tc>
        <w:tc>
          <w:tcPr>
            <w:tcW w:w="716" w:type="pct"/>
            <w:shd w:val="clear" w:color="000000" w:fill="00B050"/>
            <w:noWrap/>
            <w:hideMark/>
          </w:tcPr>
          <w:p w14:paraId="7A6FD675" w14:textId="77777777" w:rsidR="006D54A7" w:rsidRDefault="006D54A7" w:rsidP="006D54A7">
            <w:pPr>
              <w:jc w:val="center"/>
            </w:pPr>
            <w:r w:rsidRPr="007761DB">
              <w:rPr>
                <w:rFonts w:eastAsia="Times New Roman" w:cs="Times New Roman"/>
                <w:color w:val="000000"/>
                <w:lang w:eastAsia="en-ZA"/>
              </w:rPr>
              <w:sym w:font="Wingdings" w:char="F0FC"/>
            </w:r>
          </w:p>
        </w:tc>
        <w:tc>
          <w:tcPr>
            <w:tcW w:w="809" w:type="pct"/>
            <w:shd w:val="clear" w:color="000000" w:fill="00B050"/>
            <w:noWrap/>
            <w:hideMark/>
          </w:tcPr>
          <w:p w14:paraId="2F8331A7" w14:textId="77777777" w:rsidR="006D54A7" w:rsidRDefault="006D54A7" w:rsidP="006D54A7">
            <w:pPr>
              <w:jc w:val="center"/>
            </w:pPr>
            <w:r w:rsidRPr="007761DB">
              <w:rPr>
                <w:rFonts w:eastAsia="Times New Roman" w:cs="Times New Roman"/>
                <w:color w:val="000000"/>
                <w:lang w:eastAsia="en-ZA"/>
              </w:rPr>
              <w:sym w:font="Wingdings" w:char="F0FC"/>
            </w:r>
          </w:p>
        </w:tc>
      </w:tr>
      <w:tr w:rsidR="006D54A7" w:rsidRPr="00931DD6" w14:paraId="68269A54" w14:textId="77777777" w:rsidTr="00BD5D9D">
        <w:trPr>
          <w:trHeight w:val="300"/>
        </w:trPr>
        <w:tc>
          <w:tcPr>
            <w:tcW w:w="2759" w:type="pct"/>
            <w:shd w:val="clear" w:color="auto" w:fill="auto"/>
            <w:vAlign w:val="bottom"/>
            <w:hideMark/>
          </w:tcPr>
          <w:p w14:paraId="4DE13674"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Mandible</w:t>
            </w:r>
          </w:p>
        </w:tc>
        <w:tc>
          <w:tcPr>
            <w:tcW w:w="716" w:type="pct"/>
            <w:shd w:val="clear" w:color="000000" w:fill="00B050"/>
            <w:noWrap/>
            <w:hideMark/>
          </w:tcPr>
          <w:p w14:paraId="53F2CFF0" w14:textId="77777777" w:rsidR="006D54A7" w:rsidRDefault="006D54A7" w:rsidP="006D54A7">
            <w:pPr>
              <w:jc w:val="center"/>
            </w:pPr>
            <w:r w:rsidRPr="004D72E4">
              <w:rPr>
                <w:rFonts w:eastAsia="Times New Roman" w:cs="Times New Roman"/>
                <w:color w:val="000000"/>
                <w:lang w:eastAsia="en-ZA"/>
              </w:rPr>
              <w:sym w:font="Wingdings" w:char="F0FC"/>
            </w:r>
          </w:p>
        </w:tc>
        <w:tc>
          <w:tcPr>
            <w:tcW w:w="716" w:type="pct"/>
            <w:shd w:val="clear" w:color="000000" w:fill="00B050"/>
            <w:noWrap/>
            <w:hideMark/>
          </w:tcPr>
          <w:p w14:paraId="25201530" w14:textId="77777777" w:rsidR="006D54A7" w:rsidRDefault="006D54A7" w:rsidP="006D54A7">
            <w:pPr>
              <w:jc w:val="center"/>
            </w:pPr>
            <w:r w:rsidRPr="004D72E4">
              <w:rPr>
                <w:rFonts w:eastAsia="Times New Roman" w:cs="Times New Roman"/>
                <w:color w:val="000000"/>
                <w:lang w:eastAsia="en-ZA"/>
              </w:rPr>
              <w:sym w:font="Wingdings" w:char="F0FC"/>
            </w:r>
          </w:p>
        </w:tc>
        <w:tc>
          <w:tcPr>
            <w:tcW w:w="809" w:type="pct"/>
            <w:shd w:val="clear" w:color="000000" w:fill="00B050"/>
            <w:noWrap/>
            <w:hideMark/>
          </w:tcPr>
          <w:p w14:paraId="5AD99499" w14:textId="77777777" w:rsidR="006D54A7" w:rsidRDefault="006D54A7" w:rsidP="006D54A7">
            <w:pPr>
              <w:jc w:val="center"/>
            </w:pPr>
            <w:r w:rsidRPr="004D72E4">
              <w:rPr>
                <w:rFonts w:eastAsia="Times New Roman" w:cs="Times New Roman"/>
                <w:color w:val="000000"/>
                <w:lang w:eastAsia="en-ZA"/>
              </w:rPr>
              <w:sym w:font="Wingdings" w:char="F0FC"/>
            </w:r>
          </w:p>
        </w:tc>
      </w:tr>
      <w:tr w:rsidR="006D54A7" w:rsidRPr="00931DD6" w14:paraId="0E573A3F" w14:textId="77777777" w:rsidTr="00BD5D9D">
        <w:trPr>
          <w:trHeight w:val="300"/>
        </w:trPr>
        <w:tc>
          <w:tcPr>
            <w:tcW w:w="2759" w:type="pct"/>
            <w:shd w:val="clear" w:color="auto" w:fill="auto"/>
            <w:vAlign w:val="bottom"/>
            <w:hideMark/>
          </w:tcPr>
          <w:p w14:paraId="2BFB862C"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Spinal cord of animals over 12m</w:t>
            </w:r>
          </w:p>
        </w:tc>
        <w:tc>
          <w:tcPr>
            <w:tcW w:w="716" w:type="pct"/>
            <w:shd w:val="clear" w:color="000000" w:fill="FF0000"/>
            <w:noWrap/>
            <w:vAlign w:val="bottom"/>
            <w:hideMark/>
          </w:tcPr>
          <w:p w14:paraId="6B5710E9"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 </w:t>
            </w: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0630AD10"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c>
          <w:tcPr>
            <w:tcW w:w="809" w:type="pct"/>
            <w:shd w:val="clear" w:color="000000" w:fill="FF0000"/>
            <w:noWrap/>
            <w:vAlign w:val="bottom"/>
            <w:hideMark/>
          </w:tcPr>
          <w:p w14:paraId="146C0061"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r w:rsidRPr="00F83B7F">
              <w:rPr>
                <w:rFonts w:eastAsia="Times New Roman" w:cs="Times New Roman"/>
                <w:color w:val="000000"/>
                <w:lang w:eastAsia="en-ZA"/>
              </w:rPr>
              <w:t> </w:t>
            </w:r>
          </w:p>
        </w:tc>
      </w:tr>
      <w:tr w:rsidR="006D54A7" w:rsidRPr="00931DD6" w14:paraId="1AE8EEAA" w14:textId="77777777" w:rsidTr="00BD5D9D">
        <w:trPr>
          <w:trHeight w:val="300"/>
        </w:trPr>
        <w:tc>
          <w:tcPr>
            <w:tcW w:w="2759" w:type="pct"/>
            <w:shd w:val="clear" w:color="auto" w:fill="auto"/>
            <w:vAlign w:val="bottom"/>
            <w:hideMark/>
          </w:tcPr>
          <w:p w14:paraId="43622E6C"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Vertebrae of tail</w:t>
            </w:r>
          </w:p>
        </w:tc>
        <w:tc>
          <w:tcPr>
            <w:tcW w:w="716" w:type="pct"/>
            <w:shd w:val="clear" w:color="000000" w:fill="00B050"/>
            <w:noWrap/>
            <w:hideMark/>
          </w:tcPr>
          <w:p w14:paraId="289BAD2B" w14:textId="77777777" w:rsidR="006D54A7" w:rsidRDefault="006D54A7" w:rsidP="006D54A7">
            <w:pPr>
              <w:jc w:val="center"/>
            </w:pPr>
            <w:r w:rsidRPr="006A6608">
              <w:rPr>
                <w:rFonts w:eastAsia="Times New Roman" w:cs="Times New Roman"/>
                <w:color w:val="000000"/>
                <w:lang w:eastAsia="en-ZA"/>
              </w:rPr>
              <w:sym w:font="Wingdings" w:char="F0FC"/>
            </w:r>
          </w:p>
        </w:tc>
        <w:tc>
          <w:tcPr>
            <w:tcW w:w="716" w:type="pct"/>
            <w:shd w:val="clear" w:color="000000" w:fill="00B050"/>
            <w:noWrap/>
            <w:hideMark/>
          </w:tcPr>
          <w:p w14:paraId="774F0C7B" w14:textId="77777777" w:rsidR="006D54A7" w:rsidRDefault="006D54A7" w:rsidP="006D54A7">
            <w:pPr>
              <w:jc w:val="center"/>
            </w:pPr>
            <w:r w:rsidRPr="006A6608">
              <w:rPr>
                <w:rFonts w:eastAsia="Times New Roman" w:cs="Times New Roman"/>
                <w:color w:val="000000"/>
                <w:lang w:eastAsia="en-ZA"/>
              </w:rPr>
              <w:sym w:font="Wingdings" w:char="F0FC"/>
            </w:r>
          </w:p>
        </w:tc>
        <w:tc>
          <w:tcPr>
            <w:tcW w:w="809" w:type="pct"/>
            <w:shd w:val="clear" w:color="000000" w:fill="00B050"/>
            <w:noWrap/>
            <w:hideMark/>
          </w:tcPr>
          <w:p w14:paraId="2E9EBDED" w14:textId="77777777" w:rsidR="006D54A7" w:rsidRDefault="006D54A7" w:rsidP="006D54A7">
            <w:pPr>
              <w:jc w:val="center"/>
            </w:pPr>
            <w:r w:rsidRPr="006A6608">
              <w:rPr>
                <w:rFonts w:eastAsia="Times New Roman" w:cs="Times New Roman"/>
                <w:color w:val="000000"/>
                <w:lang w:eastAsia="en-ZA"/>
              </w:rPr>
              <w:sym w:font="Wingdings" w:char="F0FC"/>
            </w:r>
          </w:p>
        </w:tc>
      </w:tr>
      <w:tr w:rsidR="006D54A7" w:rsidRPr="00931DD6" w14:paraId="5C295D65" w14:textId="77777777" w:rsidTr="00BD5D9D">
        <w:trPr>
          <w:trHeight w:val="600"/>
        </w:trPr>
        <w:tc>
          <w:tcPr>
            <w:tcW w:w="2759" w:type="pct"/>
            <w:shd w:val="clear" w:color="auto" w:fill="auto"/>
            <w:vAlign w:val="bottom"/>
            <w:hideMark/>
          </w:tcPr>
          <w:p w14:paraId="7518A0C2"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Spinous and transverse processes of the:</w:t>
            </w:r>
          </w:p>
        </w:tc>
        <w:tc>
          <w:tcPr>
            <w:tcW w:w="716" w:type="pct"/>
            <w:shd w:val="clear" w:color="auto" w:fill="auto"/>
            <w:noWrap/>
            <w:vAlign w:val="bottom"/>
            <w:hideMark/>
          </w:tcPr>
          <w:p w14:paraId="4CDC2ABC" w14:textId="77777777" w:rsidR="006D54A7" w:rsidRPr="00F83B7F" w:rsidRDefault="006D54A7" w:rsidP="006D54A7">
            <w:pPr>
              <w:spacing w:line="240" w:lineRule="auto"/>
              <w:jc w:val="center"/>
              <w:rPr>
                <w:rFonts w:eastAsia="Times New Roman" w:cs="Times New Roman"/>
                <w:color w:val="000000"/>
                <w:lang w:eastAsia="en-ZA"/>
              </w:rPr>
            </w:pPr>
          </w:p>
        </w:tc>
        <w:tc>
          <w:tcPr>
            <w:tcW w:w="716" w:type="pct"/>
            <w:shd w:val="clear" w:color="auto" w:fill="auto"/>
            <w:noWrap/>
            <w:vAlign w:val="bottom"/>
            <w:hideMark/>
          </w:tcPr>
          <w:p w14:paraId="35605CAB" w14:textId="77777777" w:rsidR="006D54A7" w:rsidRPr="00F83B7F" w:rsidRDefault="006D54A7" w:rsidP="006D54A7">
            <w:pPr>
              <w:spacing w:line="240" w:lineRule="auto"/>
              <w:jc w:val="center"/>
              <w:rPr>
                <w:rFonts w:eastAsia="Times New Roman" w:cs="Times New Roman"/>
                <w:color w:val="000000"/>
                <w:lang w:eastAsia="en-ZA"/>
              </w:rPr>
            </w:pPr>
          </w:p>
        </w:tc>
        <w:tc>
          <w:tcPr>
            <w:tcW w:w="809" w:type="pct"/>
            <w:shd w:val="clear" w:color="auto" w:fill="auto"/>
            <w:noWrap/>
            <w:vAlign w:val="bottom"/>
            <w:hideMark/>
          </w:tcPr>
          <w:p w14:paraId="4CCFD4F3" w14:textId="77777777" w:rsidR="006D54A7" w:rsidRPr="00F83B7F" w:rsidRDefault="006D54A7" w:rsidP="006D54A7">
            <w:pPr>
              <w:spacing w:line="240" w:lineRule="auto"/>
              <w:jc w:val="center"/>
              <w:rPr>
                <w:rFonts w:eastAsia="Times New Roman" w:cs="Times New Roman"/>
                <w:color w:val="000000"/>
                <w:lang w:eastAsia="en-ZA"/>
              </w:rPr>
            </w:pPr>
          </w:p>
        </w:tc>
      </w:tr>
      <w:tr w:rsidR="006D54A7" w:rsidRPr="00931DD6" w14:paraId="745FFA34" w14:textId="77777777" w:rsidTr="00BD5D9D">
        <w:trPr>
          <w:trHeight w:val="300"/>
        </w:trPr>
        <w:tc>
          <w:tcPr>
            <w:tcW w:w="2759" w:type="pct"/>
            <w:shd w:val="clear" w:color="auto" w:fill="auto"/>
            <w:vAlign w:val="bottom"/>
            <w:hideMark/>
          </w:tcPr>
          <w:p w14:paraId="39F0D3D8"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Cervical</w:t>
            </w:r>
          </w:p>
        </w:tc>
        <w:tc>
          <w:tcPr>
            <w:tcW w:w="716" w:type="pct"/>
            <w:shd w:val="clear" w:color="000000" w:fill="00B050"/>
            <w:noWrap/>
            <w:hideMark/>
          </w:tcPr>
          <w:p w14:paraId="66FBCB60" w14:textId="77777777" w:rsidR="006D54A7" w:rsidRDefault="006D54A7" w:rsidP="006D54A7">
            <w:pPr>
              <w:jc w:val="center"/>
            </w:pPr>
            <w:r w:rsidRPr="0028256F">
              <w:rPr>
                <w:rFonts w:eastAsia="Times New Roman" w:cs="Times New Roman"/>
                <w:color w:val="000000"/>
                <w:lang w:eastAsia="en-ZA"/>
              </w:rPr>
              <w:sym w:font="Wingdings" w:char="F0FC"/>
            </w:r>
          </w:p>
        </w:tc>
        <w:tc>
          <w:tcPr>
            <w:tcW w:w="716" w:type="pct"/>
            <w:shd w:val="clear" w:color="000000" w:fill="00B050"/>
            <w:noWrap/>
            <w:hideMark/>
          </w:tcPr>
          <w:p w14:paraId="64B60DC5" w14:textId="77777777" w:rsidR="006D54A7" w:rsidRDefault="006D54A7" w:rsidP="006D54A7">
            <w:pPr>
              <w:jc w:val="center"/>
            </w:pPr>
            <w:r w:rsidRPr="0028256F">
              <w:rPr>
                <w:rFonts w:eastAsia="Times New Roman" w:cs="Times New Roman"/>
                <w:color w:val="000000"/>
                <w:lang w:eastAsia="en-ZA"/>
              </w:rPr>
              <w:sym w:font="Wingdings" w:char="F0FC"/>
            </w:r>
          </w:p>
        </w:tc>
        <w:tc>
          <w:tcPr>
            <w:tcW w:w="809" w:type="pct"/>
            <w:shd w:val="clear" w:color="000000" w:fill="00B050"/>
            <w:noWrap/>
            <w:hideMark/>
          </w:tcPr>
          <w:p w14:paraId="373B2DFC" w14:textId="77777777" w:rsidR="006D54A7" w:rsidRDefault="006D54A7" w:rsidP="006D54A7">
            <w:pPr>
              <w:jc w:val="center"/>
            </w:pPr>
            <w:r w:rsidRPr="0028256F">
              <w:rPr>
                <w:rFonts w:eastAsia="Times New Roman" w:cs="Times New Roman"/>
                <w:color w:val="000000"/>
                <w:lang w:eastAsia="en-ZA"/>
              </w:rPr>
              <w:sym w:font="Wingdings" w:char="F0FC"/>
            </w:r>
          </w:p>
        </w:tc>
      </w:tr>
      <w:tr w:rsidR="006D54A7" w:rsidRPr="00931DD6" w14:paraId="1D19672A" w14:textId="77777777" w:rsidTr="00BD5D9D">
        <w:trPr>
          <w:trHeight w:val="300"/>
        </w:trPr>
        <w:tc>
          <w:tcPr>
            <w:tcW w:w="2759" w:type="pct"/>
            <w:shd w:val="clear" w:color="auto" w:fill="auto"/>
            <w:vAlign w:val="bottom"/>
            <w:hideMark/>
          </w:tcPr>
          <w:p w14:paraId="210E9F0B"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Thoracic</w:t>
            </w:r>
          </w:p>
        </w:tc>
        <w:tc>
          <w:tcPr>
            <w:tcW w:w="716" w:type="pct"/>
            <w:shd w:val="clear" w:color="000000" w:fill="00B050"/>
            <w:noWrap/>
            <w:hideMark/>
          </w:tcPr>
          <w:p w14:paraId="48F8301A" w14:textId="77777777" w:rsidR="006D54A7" w:rsidRDefault="006D54A7" w:rsidP="006D54A7">
            <w:pPr>
              <w:jc w:val="center"/>
            </w:pPr>
            <w:r w:rsidRPr="0028256F">
              <w:rPr>
                <w:rFonts w:eastAsia="Times New Roman" w:cs="Times New Roman"/>
                <w:color w:val="000000"/>
                <w:lang w:eastAsia="en-ZA"/>
              </w:rPr>
              <w:sym w:font="Wingdings" w:char="F0FC"/>
            </w:r>
          </w:p>
        </w:tc>
        <w:tc>
          <w:tcPr>
            <w:tcW w:w="716" w:type="pct"/>
            <w:shd w:val="clear" w:color="000000" w:fill="00B050"/>
            <w:noWrap/>
            <w:hideMark/>
          </w:tcPr>
          <w:p w14:paraId="745A3DBE" w14:textId="77777777" w:rsidR="006D54A7" w:rsidRDefault="006D54A7" w:rsidP="006D54A7">
            <w:pPr>
              <w:jc w:val="center"/>
            </w:pPr>
            <w:r w:rsidRPr="0028256F">
              <w:rPr>
                <w:rFonts w:eastAsia="Times New Roman" w:cs="Times New Roman"/>
                <w:color w:val="000000"/>
                <w:lang w:eastAsia="en-ZA"/>
              </w:rPr>
              <w:sym w:font="Wingdings" w:char="F0FC"/>
            </w:r>
          </w:p>
        </w:tc>
        <w:tc>
          <w:tcPr>
            <w:tcW w:w="809" w:type="pct"/>
            <w:shd w:val="clear" w:color="000000" w:fill="00B050"/>
            <w:noWrap/>
            <w:hideMark/>
          </w:tcPr>
          <w:p w14:paraId="44FF9C3B" w14:textId="77777777" w:rsidR="006D54A7" w:rsidRDefault="006D54A7" w:rsidP="006D54A7">
            <w:pPr>
              <w:jc w:val="center"/>
            </w:pPr>
            <w:r w:rsidRPr="0028256F">
              <w:rPr>
                <w:rFonts w:eastAsia="Times New Roman" w:cs="Times New Roman"/>
                <w:color w:val="000000"/>
                <w:lang w:eastAsia="en-ZA"/>
              </w:rPr>
              <w:sym w:font="Wingdings" w:char="F0FC"/>
            </w:r>
          </w:p>
        </w:tc>
      </w:tr>
      <w:tr w:rsidR="006D54A7" w:rsidRPr="00931DD6" w14:paraId="5CEBA059" w14:textId="77777777" w:rsidTr="00BD5D9D">
        <w:trPr>
          <w:trHeight w:val="300"/>
        </w:trPr>
        <w:tc>
          <w:tcPr>
            <w:tcW w:w="2759" w:type="pct"/>
            <w:shd w:val="clear" w:color="auto" w:fill="auto"/>
            <w:vAlign w:val="bottom"/>
            <w:hideMark/>
          </w:tcPr>
          <w:p w14:paraId="72978707"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Lumbar</w:t>
            </w:r>
          </w:p>
        </w:tc>
        <w:tc>
          <w:tcPr>
            <w:tcW w:w="716" w:type="pct"/>
            <w:shd w:val="clear" w:color="000000" w:fill="00B050"/>
            <w:noWrap/>
            <w:hideMark/>
          </w:tcPr>
          <w:p w14:paraId="3A241067" w14:textId="77777777" w:rsidR="006D54A7" w:rsidRDefault="006D54A7" w:rsidP="006D54A7">
            <w:pPr>
              <w:jc w:val="center"/>
            </w:pPr>
            <w:r w:rsidRPr="0028256F">
              <w:rPr>
                <w:rFonts w:eastAsia="Times New Roman" w:cs="Times New Roman"/>
                <w:color w:val="000000"/>
                <w:lang w:eastAsia="en-ZA"/>
              </w:rPr>
              <w:sym w:font="Wingdings" w:char="F0FC"/>
            </w:r>
          </w:p>
        </w:tc>
        <w:tc>
          <w:tcPr>
            <w:tcW w:w="716" w:type="pct"/>
            <w:shd w:val="clear" w:color="000000" w:fill="00B050"/>
            <w:noWrap/>
            <w:hideMark/>
          </w:tcPr>
          <w:p w14:paraId="149618CF" w14:textId="77777777" w:rsidR="006D54A7" w:rsidRDefault="006D54A7" w:rsidP="006D54A7">
            <w:pPr>
              <w:jc w:val="center"/>
            </w:pPr>
            <w:r w:rsidRPr="0028256F">
              <w:rPr>
                <w:rFonts w:eastAsia="Times New Roman" w:cs="Times New Roman"/>
                <w:color w:val="000000"/>
                <w:lang w:eastAsia="en-ZA"/>
              </w:rPr>
              <w:sym w:font="Wingdings" w:char="F0FC"/>
            </w:r>
          </w:p>
        </w:tc>
        <w:tc>
          <w:tcPr>
            <w:tcW w:w="809" w:type="pct"/>
            <w:shd w:val="clear" w:color="000000" w:fill="00B050"/>
            <w:noWrap/>
            <w:hideMark/>
          </w:tcPr>
          <w:p w14:paraId="5D428B6C" w14:textId="77777777" w:rsidR="006D54A7" w:rsidRDefault="006D54A7" w:rsidP="006D54A7">
            <w:pPr>
              <w:jc w:val="center"/>
            </w:pPr>
            <w:r w:rsidRPr="0028256F">
              <w:rPr>
                <w:rFonts w:eastAsia="Times New Roman" w:cs="Times New Roman"/>
                <w:color w:val="000000"/>
                <w:lang w:eastAsia="en-ZA"/>
              </w:rPr>
              <w:sym w:font="Wingdings" w:char="F0FC"/>
            </w:r>
          </w:p>
        </w:tc>
      </w:tr>
      <w:tr w:rsidR="006D54A7" w:rsidRPr="00931DD6" w14:paraId="4CAD9048" w14:textId="77777777" w:rsidTr="00BD5D9D">
        <w:trPr>
          <w:trHeight w:val="300"/>
        </w:trPr>
        <w:tc>
          <w:tcPr>
            <w:tcW w:w="2759" w:type="pct"/>
            <w:shd w:val="clear" w:color="auto" w:fill="auto"/>
            <w:vAlign w:val="bottom"/>
            <w:hideMark/>
          </w:tcPr>
          <w:p w14:paraId="567368AC"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Median sacral crest</w:t>
            </w:r>
          </w:p>
        </w:tc>
        <w:tc>
          <w:tcPr>
            <w:tcW w:w="716" w:type="pct"/>
            <w:shd w:val="clear" w:color="000000" w:fill="00B050"/>
            <w:noWrap/>
            <w:hideMark/>
          </w:tcPr>
          <w:p w14:paraId="24836F5E" w14:textId="77777777" w:rsidR="006D54A7" w:rsidRDefault="006D54A7" w:rsidP="006D54A7">
            <w:pPr>
              <w:jc w:val="center"/>
            </w:pPr>
            <w:r w:rsidRPr="0028256F">
              <w:rPr>
                <w:rFonts w:eastAsia="Times New Roman" w:cs="Times New Roman"/>
                <w:color w:val="000000"/>
                <w:lang w:eastAsia="en-ZA"/>
              </w:rPr>
              <w:sym w:font="Wingdings" w:char="F0FC"/>
            </w:r>
          </w:p>
        </w:tc>
        <w:tc>
          <w:tcPr>
            <w:tcW w:w="716" w:type="pct"/>
            <w:shd w:val="clear" w:color="000000" w:fill="00B050"/>
            <w:noWrap/>
            <w:hideMark/>
          </w:tcPr>
          <w:p w14:paraId="61543DAA" w14:textId="77777777" w:rsidR="006D54A7" w:rsidRDefault="006D54A7" w:rsidP="006D54A7">
            <w:pPr>
              <w:jc w:val="center"/>
            </w:pPr>
            <w:r w:rsidRPr="0028256F">
              <w:rPr>
                <w:rFonts w:eastAsia="Times New Roman" w:cs="Times New Roman"/>
                <w:color w:val="000000"/>
                <w:lang w:eastAsia="en-ZA"/>
              </w:rPr>
              <w:sym w:font="Wingdings" w:char="F0FC"/>
            </w:r>
          </w:p>
        </w:tc>
        <w:tc>
          <w:tcPr>
            <w:tcW w:w="809" w:type="pct"/>
            <w:shd w:val="clear" w:color="000000" w:fill="00B050"/>
            <w:noWrap/>
            <w:hideMark/>
          </w:tcPr>
          <w:p w14:paraId="77CE9EC3" w14:textId="77777777" w:rsidR="006D54A7" w:rsidRDefault="006D54A7" w:rsidP="006D54A7">
            <w:pPr>
              <w:jc w:val="center"/>
            </w:pPr>
            <w:r w:rsidRPr="0028256F">
              <w:rPr>
                <w:rFonts w:eastAsia="Times New Roman" w:cs="Times New Roman"/>
                <w:color w:val="000000"/>
                <w:lang w:eastAsia="en-ZA"/>
              </w:rPr>
              <w:sym w:font="Wingdings" w:char="F0FC"/>
            </w:r>
          </w:p>
        </w:tc>
      </w:tr>
      <w:tr w:rsidR="006D54A7" w:rsidRPr="00931DD6" w14:paraId="15EE785C" w14:textId="77777777" w:rsidTr="00BD5D9D">
        <w:trPr>
          <w:trHeight w:val="300"/>
        </w:trPr>
        <w:tc>
          <w:tcPr>
            <w:tcW w:w="2759" w:type="pct"/>
            <w:shd w:val="clear" w:color="auto" w:fill="auto"/>
            <w:vAlign w:val="bottom"/>
            <w:hideMark/>
          </w:tcPr>
          <w:p w14:paraId="3984F44C"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Wings of the sacrum</w:t>
            </w:r>
          </w:p>
        </w:tc>
        <w:tc>
          <w:tcPr>
            <w:tcW w:w="716" w:type="pct"/>
            <w:shd w:val="clear" w:color="000000" w:fill="00B050"/>
            <w:noWrap/>
            <w:hideMark/>
          </w:tcPr>
          <w:p w14:paraId="3C9CCECB" w14:textId="77777777" w:rsidR="006D54A7" w:rsidRDefault="006D54A7" w:rsidP="006D54A7">
            <w:pPr>
              <w:jc w:val="center"/>
            </w:pPr>
            <w:r w:rsidRPr="0028256F">
              <w:rPr>
                <w:rFonts w:eastAsia="Times New Roman" w:cs="Times New Roman"/>
                <w:color w:val="000000"/>
                <w:lang w:eastAsia="en-ZA"/>
              </w:rPr>
              <w:sym w:font="Wingdings" w:char="F0FC"/>
            </w:r>
          </w:p>
        </w:tc>
        <w:tc>
          <w:tcPr>
            <w:tcW w:w="716" w:type="pct"/>
            <w:shd w:val="clear" w:color="000000" w:fill="00B050"/>
            <w:noWrap/>
            <w:hideMark/>
          </w:tcPr>
          <w:p w14:paraId="66B60AA6" w14:textId="77777777" w:rsidR="006D54A7" w:rsidRDefault="006D54A7" w:rsidP="006D54A7">
            <w:pPr>
              <w:jc w:val="center"/>
            </w:pPr>
            <w:r w:rsidRPr="0028256F">
              <w:rPr>
                <w:rFonts w:eastAsia="Times New Roman" w:cs="Times New Roman"/>
                <w:color w:val="000000"/>
                <w:lang w:eastAsia="en-ZA"/>
              </w:rPr>
              <w:sym w:font="Wingdings" w:char="F0FC"/>
            </w:r>
          </w:p>
        </w:tc>
        <w:tc>
          <w:tcPr>
            <w:tcW w:w="809" w:type="pct"/>
            <w:shd w:val="clear" w:color="000000" w:fill="00B050"/>
            <w:noWrap/>
            <w:hideMark/>
          </w:tcPr>
          <w:p w14:paraId="70C37864" w14:textId="77777777" w:rsidR="006D54A7" w:rsidRDefault="006D54A7" w:rsidP="006D54A7">
            <w:pPr>
              <w:jc w:val="center"/>
            </w:pPr>
            <w:r w:rsidRPr="0028256F">
              <w:rPr>
                <w:rFonts w:eastAsia="Times New Roman" w:cs="Times New Roman"/>
                <w:color w:val="000000"/>
                <w:lang w:eastAsia="en-ZA"/>
              </w:rPr>
              <w:sym w:font="Wingdings" w:char="F0FC"/>
            </w:r>
          </w:p>
        </w:tc>
      </w:tr>
      <w:tr w:rsidR="006D54A7" w:rsidRPr="00931DD6" w14:paraId="69BABD3D" w14:textId="77777777" w:rsidTr="00BD5D9D">
        <w:trPr>
          <w:trHeight w:val="630"/>
        </w:trPr>
        <w:tc>
          <w:tcPr>
            <w:tcW w:w="2759" w:type="pct"/>
            <w:shd w:val="clear" w:color="auto" w:fill="auto"/>
            <w:hideMark/>
          </w:tcPr>
          <w:p w14:paraId="788C27C7"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Dorsal root ganglia of animals aged over 30 months</w:t>
            </w:r>
          </w:p>
        </w:tc>
        <w:tc>
          <w:tcPr>
            <w:tcW w:w="716" w:type="pct"/>
            <w:shd w:val="clear" w:color="000000" w:fill="FF0000"/>
            <w:noWrap/>
            <w:hideMark/>
          </w:tcPr>
          <w:p w14:paraId="33DEECA3"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hideMark/>
          </w:tcPr>
          <w:p w14:paraId="0A29000F"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hideMark/>
          </w:tcPr>
          <w:p w14:paraId="61F406E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r w:rsidR="006D54A7" w:rsidRPr="00931DD6" w14:paraId="61CBBAA1" w14:textId="77777777" w:rsidTr="00BD5D9D">
        <w:trPr>
          <w:trHeight w:val="300"/>
        </w:trPr>
        <w:tc>
          <w:tcPr>
            <w:tcW w:w="2759" w:type="pct"/>
            <w:shd w:val="clear" w:color="auto" w:fill="auto"/>
            <w:vAlign w:val="bottom"/>
            <w:hideMark/>
          </w:tcPr>
          <w:p w14:paraId="3BFAB2C3"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Tonsils</w:t>
            </w:r>
          </w:p>
        </w:tc>
        <w:tc>
          <w:tcPr>
            <w:tcW w:w="716" w:type="pct"/>
            <w:shd w:val="clear" w:color="000000" w:fill="FF0000"/>
            <w:noWrap/>
            <w:vAlign w:val="bottom"/>
            <w:hideMark/>
          </w:tcPr>
          <w:p w14:paraId="1BA8C85F"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351B9CB5"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7F57AE6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r w:rsidR="006D54A7" w:rsidRPr="00931DD6" w14:paraId="35792630" w14:textId="77777777" w:rsidTr="00BD5D9D">
        <w:trPr>
          <w:trHeight w:val="300"/>
        </w:trPr>
        <w:tc>
          <w:tcPr>
            <w:tcW w:w="2759" w:type="pct"/>
            <w:shd w:val="clear" w:color="auto" w:fill="auto"/>
            <w:vAlign w:val="bottom"/>
            <w:hideMark/>
          </w:tcPr>
          <w:p w14:paraId="5FC39850"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Intestines from duodenum to rectum</w:t>
            </w:r>
          </w:p>
        </w:tc>
        <w:tc>
          <w:tcPr>
            <w:tcW w:w="716" w:type="pct"/>
            <w:shd w:val="clear" w:color="000000" w:fill="FF0000"/>
            <w:noWrap/>
            <w:vAlign w:val="bottom"/>
            <w:hideMark/>
          </w:tcPr>
          <w:p w14:paraId="6DB72F7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27A5ED56"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238EB9C3"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r w:rsidR="006D54A7" w:rsidRPr="00931DD6" w14:paraId="6AFC45E9" w14:textId="77777777" w:rsidTr="00BD5D9D">
        <w:trPr>
          <w:trHeight w:val="300"/>
        </w:trPr>
        <w:tc>
          <w:tcPr>
            <w:tcW w:w="2759" w:type="pct"/>
            <w:shd w:val="clear" w:color="auto" w:fill="auto"/>
            <w:vAlign w:val="bottom"/>
            <w:hideMark/>
          </w:tcPr>
          <w:p w14:paraId="03BAC9B2"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Mesentery</w:t>
            </w:r>
          </w:p>
        </w:tc>
        <w:tc>
          <w:tcPr>
            <w:tcW w:w="716" w:type="pct"/>
            <w:shd w:val="clear" w:color="000000" w:fill="FF0000"/>
            <w:noWrap/>
            <w:vAlign w:val="bottom"/>
            <w:hideMark/>
          </w:tcPr>
          <w:p w14:paraId="2FD8655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1BB5875D"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1E16C7D0"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r w:rsidR="006D54A7" w:rsidRPr="00931DD6" w14:paraId="5DF27BC1" w14:textId="77777777" w:rsidTr="00BD5D9D">
        <w:trPr>
          <w:trHeight w:val="300"/>
        </w:trPr>
        <w:tc>
          <w:tcPr>
            <w:tcW w:w="2759" w:type="pct"/>
            <w:shd w:val="clear" w:color="auto" w:fill="auto"/>
            <w:vAlign w:val="bottom"/>
            <w:hideMark/>
          </w:tcPr>
          <w:p w14:paraId="6B12E331"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Spleen</w:t>
            </w:r>
          </w:p>
        </w:tc>
        <w:tc>
          <w:tcPr>
            <w:tcW w:w="716" w:type="pct"/>
            <w:shd w:val="clear" w:color="000000" w:fill="FF0000"/>
            <w:noWrap/>
            <w:vAlign w:val="bottom"/>
            <w:hideMark/>
          </w:tcPr>
          <w:p w14:paraId="4EA2D034"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571A290A"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21A54FC8"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r w:rsidR="006D54A7" w:rsidRPr="00931DD6" w14:paraId="284ED5D1" w14:textId="77777777" w:rsidTr="00BD5D9D">
        <w:trPr>
          <w:trHeight w:val="300"/>
        </w:trPr>
        <w:tc>
          <w:tcPr>
            <w:tcW w:w="2759" w:type="pct"/>
            <w:shd w:val="clear" w:color="auto" w:fill="auto"/>
            <w:vAlign w:val="bottom"/>
            <w:hideMark/>
          </w:tcPr>
          <w:p w14:paraId="3A827B9F"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t>Ileum</w:t>
            </w:r>
          </w:p>
        </w:tc>
        <w:tc>
          <w:tcPr>
            <w:tcW w:w="716" w:type="pct"/>
            <w:shd w:val="clear" w:color="000000" w:fill="FF0000"/>
            <w:noWrap/>
            <w:vAlign w:val="bottom"/>
            <w:hideMark/>
          </w:tcPr>
          <w:p w14:paraId="3ACD5ACE"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716" w:type="pct"/>
            <w:shd w:val="clear" w:color="000000" w:fill="FF0000"/>
            <w:noWrap/>
            <w:vAlign w:val="bottom"/>
            <w:hideMark/>
          </w:tcPr>
          <w:p w14:paraId="732154B8"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c>
          <w:tcPr>
            <w:tcW w:w="809" w:type="pct"/>
            <w:shd w:val="clear" w:color="000000" w:fill="FF0000"/>
            <w:noWrap/>
            <w:vAlign w:val="bottom"/>
            <w:hideMark/>
          </w:tcPr>
          <w:p w14:paraId="60BC0669" w14:textId="77777777" w:rsidR="006D54A7" w:rsidRPr="00F83B7F" w:rsidRDefault="006D54A7" w:rsidP="006D54A7">
            <w:pPr>
              <w:spacing w:line="240" w:lineRule="auto"/>
              <w:jc w:val="center"/>
              <w:rPr>
                <w:rFonts w:eastAsia="Times New Roman" w:cs="Times New Roman"/>
                <w:color w:val="000000"/>
                <w:lang w:eastAsia="en-ZA"/>
              </w:rPr>
            </w:pPr>
            <w:r w:rsidRPr="00F83B7F">
              <w:rPr>
                <w:rFonts w:eastAsia="Times New Roman" w:cs="Times New Roman"/>
                <w:color w:val="000000"/>
                <w:lang w:eastAsia="en-ZA"/>
              </w:rPr>
              <w:sym w:font="Wingdings" w:char="F0FB"/>
            </w:r>
          </w:p>
        </w:tc>
      </w:tr>
    </w:tbl>
    <w:p w14:paraId="7807EC48" w14:textId="1CBFB030" w:rsidR="0007785A" w:rsidRDefault="006D54A7" w:rsidP="00BD5D9D">
      <w:pPr>
        <w:pStyle w:val="Heading1"/>
        <w:spacing w:before="0"/>
      </w:pPr>
      <w:bookmarkStart w:id="7" w:name="_Toc484428692"/>
      <w:r>
        <w:t>Specified Risk Material</w:t>
      </w:r>
      <w:bookmarkEnd w:id="7"/>
    </w:p>
    <w:p w14:paraId="67FDDF37" w14:textId="77777777" w:rsidR="00627874" w:rsidRPr="00BD5D9D" w:rsidRDefault="00627874" w:rsidP="00990A9E">
      <w:pPr>
        <w:pStyle w:val="Heading1"/>
        <w:rPr>
          <w:i/>
        </w:rPr>
      </w:pPr>
      <w:bookmarkStart w:id="8" w:name="_Toc484428693"/>
      <w:r w:rsidRPr="00BD5D9D">
        <w:rPr>
          <w:i/>
        </w:rPr>
        <w:t>Dogchews</w:t>
      </w:r>
      <w:bookmarkEnd w:id="8"/>
    </w:p>
    <w:p w14:paraId="0A2DC555" w14:textId="77777777" w:rsidR="00627874" w:rsidRPr="00F83B7F" w:rsidRDefault="00627874" w:rsidP="00F83B7F">
      <w:pPr>
        <w:tabs>
          <w:tab w:val="left" w:pos="2145"/>
        </w:tabs>
      </w:pPr>
      <w:r w:rsidRPr="00F83B7F">
        <w:t xml:space="preserve">Definition: </w:t>
      </w:r>
      <w:r w:rsidR="00D05FCE" w:rsidRPr="00F83B7F">
        <w:t>P</w:t>
      </w:r>
      <w:r w:rsidRPr="00F83B7F">
        <w:t xml:space="preserve">roducts for pet animals to </w:t>
      </w:r>
      <w:r w:rsidR="00BD0A53" w:rsidRPr="00F83B7F">
        <w:t>chew</w:t>
      </w:r>
      <w:r w:rsidRPr="00F83B7F">
        <w:t xml:space="preserve"> produced from untanned hides and skins of ungulates or from other material of animal origin; </w:t>
      </w:r>
    </w:p>
    <w:p w14:paraId="18F808A0" w14:textId="77777777" w:rsidR="008737B1" w:rsidRPr="00F83B7F" w:rsidRDefault="008737B1" w:rsidP="00F83B7F">
      <w:pPr>
        <w:rPr>
          <w:iCs/>
        </w:rPr>
      </w:pPr>
      <w:r w:rsidRPr="00F83B7F">
        <w:t xml:space="preserve">The Health certificate can be found in Annex XV, Chapter 3(C) to </w:t>
      </w:r>
      <w:r w:rsidRPr="00F83B7F">
        <w:rPr>
          <w:iCs/>
        </w:rPr>
        <w:t>Reg</w:t>
      </w:r>
      <w:r w:rsidR="00CB0AFB" w:rsidRPr="00F83B7F">
        <w:rPr>
          <w:iCs/>
        </w:rPr>
        <w:t>ulation (EU) 142.2011</w:t>
      </w:r>
    </w:p>
    <w:p w14:paraId="7E6FA52F" w14:textId="77777777" w:rsidR="008737B1" w:rsidRPr="00F83B7F" w:rsidRDefault="008737B1" w:rsidP="00F83B7F">
      <w:r w:rsidRPr="00F83B7F">
        <w:t xml:space="preserve">The following is relevant for this health certificate: </w:t>
      </w:r>
    </w:p>
    <w:p w14:paraId="1C20EBB8" w14:textId="77777777" w:rsidR="008737B1" w:rsidRDefault="008737B1" w:rsidP="008737B1">
      <w:pPr>
        <w:pStyle w:val="ListParagraph"/>
        <w:numPr>
          <w:ilvl w:val="0"/>
          <w:numId w:val="3"/>
        </w:numPr>
      </w:pPr>
      <w:r>
        <w:t>Regulation (EC) No 1069/2009 particular Articles 8 and 10</w:t>
      </w:r>
    </w:p>
    <w:p w14:paraId="35FFBE32" w14:textId="77777777" w:rsidR="008737B1" w:rsidRDefault="008737B1" w:rsidP="008737B1">
      <w:pPr>
        <w:pStyle w:val="ListParagraph"/>
        <w:numPr>
          <w:ilvl w:val="0"/>
          <w:numId w:val="3"/>
        </w:numPr>
      </w:pPr>
      <w:r>
        <w:t>Commission Regulation (EU) No 142/2011 particular Annex XIII, Chapter II and Annex XIV, Chapter II</w:t>
      </w:r>
    </w:p>
    <w:p w14:paraId="2F306187" w14:textId="77777777" w:rsidR="008737B1" w:rsidRDefault="00932ED3" w:rsidP="008737B1">
      <w:pPr>
        <w:pStyle w:val="ListParagraph"/>
        <w:numPr>
          <w:ilvl w:val="0"/>
          <w:numId w:val="3"/>
        </w:numPr>
      </w:pPr>
      <w:r>
        <w:t xml:space="preserve">Section II </w:t>
      </w:r>
      <w:r w:rsidR="008737B1">
        <w:t>of Regulation (EC) No 1069/2009</w:t>
      </w:r>
    </w:p>
    <w:p w14:paraId="6E1A37F4" w14:textId="2EE50C96" w:rsidR="00BD0A53" w:rsidRDefault="00BD0A53" w:rsidP="00BD0A53">
      <w:r>
        <w:t>South African manufactures may freely use game</w:t>
      </w:r>
      <w:r w:rsidR="00D9726C">
        <w:t>, ratites</w:t>
      </w:r>
      <w:r>
        <w:t xml:space="preserve"> and a</w:t>
      </w:r>
      <w:r w:rsidRPr="0083207E">
        <w:t>quatic animals</w:t>
      </w:r>
      <w:r>
        <w:t xml:space="preserve"> from </w:t>
      </w:r>
      <w:r w:rsidR="00D9726C">
        <w:t xml:space="preserve">EU </w:t>
      </w:r>
      <w:r>
        <w:t>approved facilities within the country given that it is within the terms in the health certificate.</w:t>
      </w:r>
    </w:p>
    <w:p w14:paraId="7EE18984" w14:textId="58C04266" w:rsidR="00BD0A53" w:rsidRDefault="00BD0A53" w:rsidP="00BD0A53">
      <w:r>
        <w:t xml:space="preserve">Manufactures may not currently use bovine, ovine, caprine and porcine derived products originating in South Africa </w:t>
      </w:r>
      <w:r w:rsidR="00A20C46">
        <w:t>with</w:t>
      </w:r>
      <w:r>
        <w:t xml:space="preserve"> the main reason being;</w:t>
      </w:r>
    </w:p>
    <w:p w14:paraId="2D659327" w14:textId="02CDDEB2" w:rsidR="00BD0A53" w:rsidRPr="0030304C" w:rsidRDefault="00CB4925" w:rsidP="00BD0A53">
      <w:pPr>
        <w:pStyle w:val="ListParagraph"/>
        <w:numPr>
          <w:ilvl w:val="0"/>
          <w:numId w:val="6"/>
        </w:numPr>
      </w:pPr>
      <w:r>
        <w:t>Carcases and parts of animals slaughtered</w:t>
      </w:r>
      <w:r w:rsidR="00BD0A53">
        <w:t xml:space="preserve"> are not fit for</w:t>
      </w:r>
      <w:r w:rsidR="00C1652E">
        <w:t xml:space="preserve"> human</w:t>
      </w:r>
      <w:r w:rsidR="00BD0A53">
        <w:t xml:space="preserve"> consumption in accordance with Union legislation</w:t>
      </w:r>
      <w:r w:rsidR="00D9726C">
        <w:t>. This poses a risk to public and animal health in the EU.</w:t>
      </w:r>
    </w:p>
    <w:p w14:paraId="2CCAFEEF" w14:textId="41F6F337" w:rsidR="00BD0A53" w:rsidRDefault="00BD0A53" w:rsidP="00BD0A53">
      <w:r>
        <w:t>Although</w:t>
      </w:r>
      <w:r w:rsidR="001370EB">
        <w:t>,</w:t>
      </w:r>
      <w:r>
        <w:t xml:space="preserve"> manufactures may use certain imported products of the above mentioned species </w:t>
      </w:r>
      <w:r w:rsidR="00A51088">
        <w:t>de</w:t>
      </w:r>
      <w:r>
        <w:t xml:space="preserve">pending on the BSE risk status of the importing country. The import certificate must contain </w:t>
      </w:r>
      <w:r w:rsidRPr="00377A6B">
        <w:t>a supplemental declaration from an official veterinarian of the country of origin with the requirements needed to send the product back into the EU</w:t>
      </w:r>
      <w:r>
        <w:t>.</w:t>
      </w:r>
    </w:p>
    <w:p w14:paraId="02A2E068" w14:textId="17A8CE16" w:rsidR="00BD0A53" w:rsidRDefault="00BD0A53" w:rsidP="00BD0A53">
      <w:r>
        <w:t>Manufactures may not currently use</w:t>
      </w:r>
      <w:r w:rsidR="001370EB">
        <w:t xml:space="preserve"> certain</w:t>
      </w:r>
      <w:r>
        <w:t xml:space="preserve"> avian products originating in South Africa as ZA is not listed for poultry in the third country establishments.</w:t>
      </w:r>
      <w:r w:rsidR="00A51088">
        <w:t xml:space="preserve"> The exception being for ratites which include ostriches </w:t>
      </w:r>
      <w:r w:rsidR="00A51088" w:rsidRPr="00A51088">
        <w:t>(</w:t>
      </w:r>
      <w:r w:rsidR="00A51088" w:rsidRPr="00A51088">
        <w:rPr>
          <w:i/>
          <w:iCs/>
        </w:rPr>
        <w:t>Struthio camelus</w:t>
      </w:r>
      <w:r w:rsidR="00A51088" w:rsidRPr="00A51088">
        <w:t>)</w:t>
      </w:r>
      <w:r w:rsidR="00A51088">
        <w:t xml:space="preserve"> coming from EU approved facilities.</w:t>
      </w:r>
      <w:r>
        <w:t xml:space="preserve"> There is a possibility to import poultry from listed countries, but the import certificate must contain </w:t>
      </w:r>
      <w:r w:rsidRPr="00377A6B">
        <w:t>a supplemental declaration from an official veterinarian of the country of origin with the requirements needed to send the product back into the EU</w:t>
      </w:r>
      <w:r>
        <w:t>.</w:t>
      </w:r>
    </w:p>
    <w:p w14:paraId="1A974215" w14:textId="77777777" w:rsidR="00BE5D96" w:rsidRPr="00F83B7F" w:rsidRDefault="00BE5D96" w:rsidP="00F83B7F">
      <w:r w:rsidRPr="00F83B7F">
        <w:rPr>
          <w:noProof/>
          <w:lang w:val="en-GB" w:eastAsia="en-GB"/>
        </w:rPr>
        <w:drawing>
          <wp:inline distT="0" distB="0" distL="0" distR="0" wp14:anchorId="0BE938DA" wp14:editId="0D36CDAD">
            <wp:extent cx="6522564" cy="86521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6123" cy="8656907"/>
                    </a:xfrm>
                    <a:prstGeom prst="rect">
                      <a:avLst/>
                    </a:prstGeom>
                    <a:noFill/>
                    <a:ln>
                      <a:noFill/>
                    </a:ln>
                  </pic:spPr>
                </pic:pic>
              </a:graphicData>
            </a:graphic>
          </wp:inline>
        </w:drawing>
      </w:r>
    </w:p>
    <w:p w14:paraId="37CED9ED" w14:textId="77777777" w:rsidR="00BE5D96" w:rsidRPr="00F83B7F" w:rsidRDefault="00BE5D96" w:rsidP="00F83B7F">
      <w:pPr>
        <w:tabs>
          <w:tab w:val="left" w:pos="1155"/>
        </w:tabs>
      </w:pPr>
      <w:r w:rsidRPr="00F83B7F">
        <w:rPr>
          <w:noProof/>
          <w:lang w:val="en-GB" w:eastAsia="en-GB"/>
        </w:rPr>
        <w:drawing>
          <wp:inline distT="0" distB="0" distL="0" distR="0" wp14:anchorId="0A7D2E75" wp14:editId="7F6BF25A">
            <wp:extent cx="6518696" cy="796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0056" cy="7964561"/>
                    </a:xfrm>
                    <a:prstGeom prst="rect">
                      <a:avLst/>
                    </a:prstGeom>
                    <a:noFill/>
                    <a:ln>
                      <a:noFill/>
                    </a:ln>
                  </pic:spPr>
                </pic:pic>
              </a:graphicData>
            </a:graphic>
          </wp:inline>
        </w:drawing>
      </w:r>
    </w:p>
    <w:p w14:paraId="158B18B7" w14:textId="77777777" w:rsidR="00BE5D96" w:rsidRPr="00F83B7F" w:rsidRDefault="00BE5D96" w:rsidP="00F83B7F">
      <w:pPr>
        <w:tabs>
          <w:tab w:val="left" w:pos="1155"/>
        </w:tabs>
      </w:pPr>
    </w:p>
    <w:p w14:paraId="143FE020" w14:textId="77777777" w:rsidR="00BE5D96" w:rsidRPr="00F83B7F" w:rsidRDefault="00BE5D96" w:rsidP="00F83B7F">
      <w:pPr>
        <w:tabs>
          <w:tab w:val="left" w:pos="1155"/>
        </w:tabs>
      </w:pPr>
      <w:r w:rsidRPr="00F83B7F">
        <w:rPr>
          <w:noProof/>
          <w:lang w:val="en-GB" w:eastAsia="en-GB"/>
        </w:rPr>
        <w:drawing>
          <wp:inline distT="0" distB="0" distL="0" distR="0" wp14:anchorId="6B3D5B35" wp14:editId="2BE0EB7A">
            <wp:extent cx="6334125" cy="81580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8079" cy="8163128"/>
                    </a:xfrm>
                    <a:prstGeom prst="rect">
                      <a:avLst/>
                    </a:prstGeom>
                    <a:noFill/>
                    <a:ln>
                      <a:noFill/>
                    </a:ln>
                  </pic:spPr>
                </pic:pic>
              </a:graphicData>
            </a:graphic>
          </wp:inline>
        </w:drawing>
      </w:r>
    </w:p>
    <w:p w14:paraId="7185F594" w14:textId="77777777" w:rsidR="000E0F13" w:rsidRPr="00F83B7F" w:rsidRDefault="000E0F13" w:rsidP="00F83B7F">
      <w:r w:rsidRPr="00F83B7F">
        <w:br w:type="page"/>
      </w:r>
    </w:p>
    <w:p w14:paraId="17BA46F8" w14:textId="04400E15" w:rsidR="002C547E" w:rsidRDefault="00BE5D96" w:rsidP="00BD5D9D">
      <w:pPr>
        <w:tabs>
          <w:tab w:val="left" w:pos="1155"/>
        </w:tabs>
        <w:rPr>
          <w:bCs/>
        </w:rPr>
        <w:sectPr w:rsidR="002C547E" w:rsidSect="00BD5D9D">
          <w:pgSz w:w="11906" w:h="16838"/>
          <w:pgMar w:top="709" w:right="849" w:bottom="1440" w:left="568" w:header="709" w:footer="475" w:gutter="0"/>
          <w:cols w:space="708"/>
          <w:docGrid w:linePitch="360"/>
        </w:sectPr>
      </w:pPr>
      <w:r w:rsidRPr="00F83B7F">
        <w:rPr>
          <w:noProof/>
          <w:lang w:val="en-GB" w:eastAsia="en-GB"/>
        </w:rPr>
        <w:drawing>
          <wp:anchor distT="0" distB="0" distL="114300" distR="114300" simplePos="0" relativeHeight="251628032" behindDoc="1" locked="0" layoutInCell="1" allowOverlap="1" wp14:anchorId="6EB67E76" wp14:editId="6A1E5838">
            <wp:simplePos x="0" y="0"/>
            <wp:positionH relativeFrom="column">
              <wp:posOffset>-450850</wp:posOffset>
            </wp:positionH>
            <wp:positionV relativeFrom="paragraph">
              <wp:posOffset>-45085</wp:posOffset>
            </wp:positionV>
            <wp:extent cx="6915785" cy="6905625"/>
            <wp:effectExtent l="0" t="0" r="0" b="9525"/>
            <wp:wrapTight wrapText="bothSides">
              <wp:wrapPolygon edited="0">
                <wp:start x="0" y="0"/>
                <wp:lineTo x="0" y="21570"/>
                <wp:lineTo x="21539" y="21570"/>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5785" cy="690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CA2A4" w14:textId="55040ED8" w:rsidR="00C8404D" w:rsidRPr="00F83B7F" w:rsidRDefault="006E6708" w:rsidP="006E6708">
      <w:pPr>
        <w:pStyle w:val="Heading1"/>
      </w:pPr>
      <w:bookmarkStart w:id="9" w:name="_Toc484428694"/>
      <w:r w:rsidRPr="006E6708">
        <w:t>Raw Materials that may be used in the making of Dogchews</w:t>
      </w:r>
      <w:bookmarkEnd w:id="9"/>
    </w:p>
    <w:tbl>
      <w:tblPr>
        <w:tblW w:w="0" w:type="auto"/>
        <w:tblInd w:w="93" w:type="dxa"/>
        <w:tblLook w:val="04A0" w:firstRow="1" w:lastRow="0" w:firstColumn="1" w:lastColumn="0" w:noHBand="0" w:noVBand="1"/>
      </w:tblPr>
      <w:tblGrid>
        <w:gridCol w:w="3141"/>
        <w:gridCol w:w="3284"/>
        <w:gridCol w:w="3339"/>
        <w:gridCol w:w="2546"/>
        <w:gridCol w:w="2502"/>
      </w:tblGrid>
      <w:tr w:rsidR="00992ECA" w:rsidRPr="00992ECA" w14:paraId="0E44882B" w14:textId="77777777" w:rsidTr="00BD5D9D">
        <w:trPr>
          <w:trHeight w:val="270"/>
          <w:tblHead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1EF25D"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Raw Materials that may be used in the making of Dogchews</w:t>
            </w:r>
          </w:p>
        </w:tc>
      </w:tr>
      <w:tr w:rsidR="001765F5" w:rsidRPr="00992ECA" w14:paraId="2C6D7888" w14:textId="77777777" w:rsidTr="002C547E">
        <w:trPr>
          <w:trHeight w:val="570"/>
          <w:tblHeader/>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76289DCE"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Species</w:t>
            </w:r>
          </w:p>
        </w:tc>
        <w:tc>
          <w:tcPr>
            <w:tcW w:w="0" w:type="auto"/>
            <w:tcBorders>
              <w:top w:val="nil"/>
              <w:left w:val="nil"/>
              <w:bottom w:val="single" w:sz="4" w:space="0" w:color="auto"/>
              <w:right w:val="single" w:sz="4" w:space="0" w:color="auto"/>
            </w:tcBorders>
            <w:shd w:val="clear" w:color="000000" w:fill="C5D9F1"/>
            <w:vAlign w:val="center"/>
            <w:hideMark/>
          </w:tcPr>
          <w:p w14:paraId="0F3ACCEB"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Materials to be used</w:t>
            </w:r>
          </w:p>
        </w:tc>
        <w:tc>
          <w:tcPr>
            <w:tcW w:w="0" w:type="auto"/>
            <w:tcBorders>
              <w:top w:val="nil"/>
              <w:left w:val="nil"/>
              <w:bottom w:val="single" w:sz="4" w:space="0" w:color="auto"/>
              <w:right w:val="single" w:sz="4" w:space="0" w:color="auto"/>
            </w:tcBorders>
            <w:shd w:val="clear" w:color="000000" w:fill="C5D9F1"/>
            <w:vAlign w:val="center"/>
            <w:hideMark/>
          </w:tcPr>
          <w:p w14:paraId="5DD40832"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Special requirements for material to be used</w:t>
            </w:r>
          </w:p>
        </w:tc>
        <w:tc>
          <w:tcPr>
            <w:tcW w:w="0" w:type="auto"/>
            <w:tcBorders>
              <w:top w:val="nil"/>
              <w:left w:val="nil"/>
              <w:bottom w:val="single" w:sz="4" w:space="0" w:color="auto"/>
              <w:right w:val="single" w:sz="4" w:space="0" w:color="auto"/>
            </w:tcBorders>
            <w:shd w:val="clear" w:color="000000" w:fill="C5D9F1"/>
            <w:vAlign w:val="center"/>
            <w:hideMark/>
          </w:tcPr>
          <w:p w14:paraId="2A4B422D"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Materials not to be used</w:t>
            </w:r>
          </w:p>
        </w:tc>
        <w:tc>
          <w:tcPr>
            <w:tcW w:w="0" w:type="auto"/>
            <w:tcBorders>
              <w:top w:val="nil"/>
              <w:left w:val="nil"/>
              <w:bottom w:val="single" w:sz="4" w:space="0" w:color="auto"/>
              <w:right w:val="single" w:sz="4" w:space="0" w:color="auto"/>
            </w:tcBorders>
            <w:shd w:val="clear" w:color="000000" w:fill="C5D9F1"/>
            <w:vAlign w:val="center"/>
            <w:hideMark/>
          </w:tcPr>
          <w:p w14:paraId="24369449"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References</w:t>
            </w:r>
          </w:p>
        </w:tc>
      </w:tr>
      <w:tr w:rsidR="001765F5" w:rsidRPr="00992ECA" w14:paraId="22D7FE2D" w14:textId="77777777" w:rsidTr="00992ECA">
        <w:trPr>
          <w:trHeight w:val="48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E5981"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 xml:space="preserve">Game: Game animals refer to land mammals and birds - either in the wild or farmed - that are not normally considered to be domestic animals (the following animals are specifically excluded: bovines, domestic swine, sheep and goats, domestic solipeds, domestic fowl, turkeys, guinea-fowl, ducks and geese).  </w:t>
            </w:r>
          </w:p>
        </w:tc>
        <w:tc>
          <w:tcPr>
            <w:tcW w:w="0" w:type="auto"/>
            <w:tcBorders>
              <w:top w:val="nil"/>
              <w:left w:val="nil"/>
              <w:bottom w:val="single" w:sz="4" w:space="0" w:color="auto"/>
              <w:right w:val="single" w:sz="4" w:space="0" w:color="auto"/>
            </w:tcBorders>
            <w:shd w:val="clear" w:color="auto" w:fill="auto"/>
            <w:vAlign w:val="center"/>
            <w:hideMark/>
          </w:tcPr>
          <w:p w14:paraId="475C5C37" w14:textId="00D6E1BB"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 xml:space="preserve">1)Bodies or parts of animals killed.           </w:t>
            </w:r>
            <w:r w:rsidR="006D54A7">
              <w:rPr>
                <w:rFonts w:eastAsia="Times New Roman" w:cs="Times New Roman"/>
                <w:color w:val="000000"/>
                <w:sz w:val="20"/>
                <w:szCs w:val="20"/>
                <w:lang w:eastAsia="en-ZA"/>
              </w:rPr>
              <w:t xml:space="preserve">                                                    </w:t>
            </w:r>
            <w:r w:rsidRPr="00992ECA">
              <w:rPr>
                <w:rFonts w:eastAsia="Times New Roman" w:cs="Times New Roman"/>
                <w:color w:val="000000"/>
                <w:sz w:val="20"/>
                <w:szCs w:val="20"/>
                <w:lang w:eastAsia="en-ZA"/>
              </w:rPr>
              <w:t xml:space="preserve">     2) Animal by-products arising from the production of products intended for human consumption, including degreased bones, greaves and centrifuge or separator sludge from milk processing.</w:t>
            </w:r>
          </w:p>
        </w:tc>
        <w:tc>
          <w:tcPr>
            <w:tcW w:w="0" w:type="auto"/>
            <w:tcBorders>
              <w:top w:val="nil"/>
              <w:left w:val="nil"/>
              <w:bottom w:val="single" w:sz="4" w:space="0" w:color="auto"/>
              <w:right w:val="single" w:sz="4" w:space="0" w:color="auto"/>
            </w:tcBorders>
            <w:shd w:val="clear" w:color="auto" w:fill="auto"/>
            <w:vAlign w:val="center"/>
            <w:hideMark/>
          </w:tcPr>
          <w:p w14:paraId="3D4A8638" w14:textId="4E9E7090"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 xml:space="preserve">1) Fit for human consumption in accordance to the European Union legislation.              </w:t>
            </w:r>
            <w:r w:rsidR="006D54A7">
              <w:rPr>
                <w:rFonts w:eastAsia="Times New Roman" w:cs="Times New Roman"/>
                <w:color w:val="000000"/>
                <w:sz w:val="20"/>
                <w:szCs w:val="20"/>
                <w:lang w:eastAsia="en-ZA"/>
              </w:rPr>
              <w:t xml:space="preserve">     </w:t>
            </w:r>
            <w:r w:rsidRPr="00992ECA">
              <w:rPr>
                <w:rFonts w:eastAsia="Times New Roman" w:cs="Times New Roman"/>
                <w:color w:val="000000"/>
                <w:sz w:val="20"/>
                <w:szCs w:val="20"/>
                <w:lang w:eastAsia="en-ZA"/>
              </w:rPr>
              <w:t xml:space="preserve">           2) In the case of dogchews made from hides and skins of ungulates, have been subjected to a treatment sufficient to destroy pathogenic organisms (including salmonella) ; and the dogchews are dry.                                        3) In the case of dogchews made from animal by-products other than hides and skins of ungulates, have been subjected to a heat treatment of at least 90</w:t>
            </w:r>
            <w:r w:rsidRPr="00992ECA">
              <w:rPr>
                <w:rFonts w:ascii="Calibri" w:eastAsia="Times New Roman" w:hAnsi="Calibri" w:cs="Times New Roman"/>
                <w:color w:val="000000"/>
                <w:sz w:val="20"/>
                <w:szCs w:val="20"/>
                <w:lang w:eastAsia="en-ZA"/>
              </w:rPr>
              <w:t>°</w:t>
            </w:r>
            <w:r w:rsidRPr="00992ECA">
              <w:rPr>
                <w:rFonts w:eastAsia="Times New Roman" w:cs="Times New Roman"/>
                <w:color w:val="000000"/>
                <w:sz w:val="20"/>
                <w:szCs w:val="20"/>
                <w:lang w:eastAsia="en-ZA"/>
              </w:rPr>
              <w:t>C throughout their substance.</w:t>
            </w:r>
          </w:p>
        </w:tc>
        <w:tc>
          <w:tcPr>
            <w:tcW w:w="0" w:type="auto"/>
            <w:tcBorders>
              <w:top w:val="nil"/>
              <w:left w:val="nil"/>
              <w:bottom w:val="single" w:sz="4" w:space="0" w:color="auto"/>
              <w:right w:val="single" w:sz="4" w:space="0" w:color="auto"/>
            </w:tcBorders>
            <w:shd w:val="clear" w:color="auto" w:fill="auto"/>
            <w:vAlign w:val="center"/>
            <w:hideMark/>
          </w:tcPr>
          <w:p w14:paraId="6F0BDCD2"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 xml:space="preserve">1)In the case of killed </w:t>
            </w:r>
            <w:r w:rsidRPr="00992ECA">
              <w:rPr>
                <w:rFonts w:eastAsia="Times New Roman" w:cs="Times New Roman"/>
                <w:color w:val="000000"/>
                <w:sz w:val="20"/>
                <w:szCs w:val="20"/>
                <w:u w:val="single"/>
                <w:lang w:eastAsia="en-ZA"/>
              </w:rPr>
              <w:t>game ruminants</w:t>
            </w:r>
            <w:r w:rsidRPr="00992ECA">
              <w:rPr>
                <w:rFonts w:eastAsia="Times New Roman" w:cs="Times New Roman"/>
                <w:color w:val="000000"/>
                <w:sz w:val="20"/>
                <w:szCs w:val="20"/>
                <w:lang w:eastAsia="en-ZA"/>
              </w:rPr>
              <w:t xml:space="preserve">: </w:t>
            </w:r>
            <w:r w:rsidRPr="00992ECA">
              <w:rPr>
                <w:rFonts w:eastAsia="Times New Roman" w:cs="Times New Roman"/>
                <w:color w:val="000000"/>
                <w:sz w:val="20"/>
                <w:szCs w:val="20"/>
                <w:u w:val="single"/>
                <w:lang w:eastAsia="en-ZA"/>
              </w:rPr>
              <w:t>Hides and skins</w:t>
            </w:r>
            <w:r w:rsidRPr="00992ECA">
              <w:rPr>
                <w:rFonts w:eastAsia="Times New Roman" w:cs="Times New Roman"/>
                <w:color w:val="000000"/>
                <w:sz w:val="20"/>
                <w:szCs w:val="20"/>
                <w:lang w:eastAsia="en-ZA"/>
              </w:rPr>
              <w:t xml:space="preserve">, including trimmings and splitting thereof, </w:t>
            </w:r>
            <w:r w:rsidRPr="00992ECA">
              <w:rPr>
                <w:rFonts w:eastAsia="Times New Roman" w:cs="Times New Roman"/>
                <w:color w:val="000000"/>
                <w:sz w:val="20"/>
                <w:szCs w:val="20"/>
                <w:u w:val="single"/>
                <w:lang w:eastAsia="en-ZA"/>
              </w:rPr>
              <w:t>horns and feet</w:t>
            </w:r>
            <w:r w:rsidRPr="00992ECA">
              <w:rPr>
                <w:rFonts w:eastAsia="Times New Roman" w:cs="Times New Roman"/>
                <w:color w:val="000000"/>
                <w:sz w:val="20"/>
                <w:szCs w:val="20"/>
                <w:lang w:eastAsia="en-ZA"/>
              </w:rPr>
              <w:t xml:space="preserve">, including the phalanges and the carpus and metacarpus bones, tarsus and metatarsus bones. As well as </w:t>
            </w:r>
            <w:r w:rsidRPr="00992ECA">
              <w:rPr>
                <w:rFonts w:eastAsia="Times New Roman" w:cs="Times New Roman"/>
                <w:color w:val="000000"/>
                <w:sz w:val="20"/>
                <w:szCs w:val="20"/>
                <w:u w:val="single"/>
                <w:lang w:eastAsia="en-ZA"/>
              </w:rPr>
              <w:t>blood</w:t>
            </w:r>
            <w:r w:rsidRPr="00992ECA">
              <w:rPr>
                <w:rFonts w:eastAsia="Times New Roman" w:cs="Times New Roman"/>
                <w:color w:val="000000"/>
                <w:sz w:val="20"/>
                <w:szCs w:val="20"/>
                <w:lang w:eastAsia="en-ZA"/>
              </w:rPr>
              <w:t>.</w:t>
            </w:r>
          </w:p>
        </w:tc>
        <w:tc>
          <w:tcPr>
            <w:tcW w:w="0" w:type="auto"/>
            <w:tcBorders>
              <w:top w:val="nil"/>
              <w:left w:val="nil"/>
              <w:bottom w:val="single" w:sz="4" w:space="0" w:color="auto"/>
              <w:right w:val="single" w:sz="4" w:space="0" w:color="auto"/>
            </w:tcBorders>
            <w:shd w:val="clear" w:color="auto" w:fill="auto"/>
            <w:vAlign w:val="center"/>
            <w:hideMark/>
          </w:tcPr>
          <w:p w14:paraId="35235342"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II.1, II.2 and II.6 of Health Certificate found in Annex XV, Chapter 3(C) ,and Annex XIV, Chapter II to Regulation (EU) 142/2011                        Article 35 (a)(i) and (ii) to Regulation (EC) No 1069/2009</w:t>
            </w:r>
          </w:p>
        </w:tc>
      </w:tr>
      <w:tr w:rsidR="001765F5" w:rsidRPr="00992ECA" w14:paraId="639FB653" w14:textId="77777777" w:rsidTr="00992ECA">
        <w:trPr>
          <w:trHeight w:val="28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9136D3"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Bovine, Ovine, Caprine and Porcine</w:t>
            </w:r>
          </w:p>
        </w:tc>
        <w:tc>
          <w:tcPr>
            <w:tcW w:w="0" w:type="auto"/>
            <w:tcBorders>
              <w:top w:val="nil"/>
              <w:left w:val="nil"/>
              <w:bottom w:val="single" w:sz="4" w:space="0" w:color="auto"/>
              <w:right w:val="single" w:sz="4" w:space="0" w:color="auto"/>
            </w:tcBorders>
            <w:shd w:val="clear" w:color="auto" w:fill="auto"/>
            <w:vAlign w:val="center"/>
            <w:hideMark/>
          </w:tcPr>
          <w:p w14:paraId="39F0FD51"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Imported carcases and parts of animals slaughtered (</w:t>
            </w:r>
            <w:r w:rsidRPr="00992ECA">
              <w:rPr>
                <w:rFonts w:eastAsia="Times New Roman" w:cs="Times New Roman"/>
                <w:i/>
                <w:iCs/>
                <w:color w:val="000000"/>
                <w:sz w:val="20"/>
                <w:szCs w:val="20"/>
                <w:lang w:eastAsia="en-ZA"/>
              </w:rPr>
              <w:t>Requires a supplemental declaration from an official veterinarian of the country of origin with the requirements needed to send the product back into the EU</w:t>
            </w:r>
            <w:r w:rsidRPr="00992ECA">
              <w:rPr>
                <w:rFonts w:eastAsia="Times New Roman" w:cs="Times New Roman"/>
                <w:color w:val="000000"/>
                <w:sz w:val="20"/>
                <w:szCs w:val="20"/>
                <w:lang w:eastAsia="en-ZA"/>
              </w:rPr>
              <w:t>)</w:t>
            </w:r>
          </w:p>
        </w:tc>
        <w:tc>
          <w:tcPr>
            <w:tcW w:w="0" w:type="auto"/>
            <w:tcBorders>
              <w:top w:val="nil"/>
              <w:left w:val="nil"/>
              <w:bottom w:val="single" w:sz="4" w:space="0" w:color="auto"/>
              <w:right w:val="single" w:sz="4" w:space="0" w:color="auto"/>
            </w:tcBorders>
            <w:shd w:val="clear" w:color="auto" w:fill="auto"/>
            <w:vAlign w:val="center"/>
            <w:hideMark/>
          </w:tcPr>
          <w:p w14:paraId="6D32DCE5" w14:textId="518DBCB8"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1) Fit for human consumption in accordance to the European Union legislation.                                                                                             2)Depending BSE risk status of country of origin</w:t>
            </w:r>
          </w:p>
        </w:tc>
        <w:tc>
          <w:tcPr>
            <w:tcW w:w="0" w:type="auto"/>
            <w:tcBorders>
              <w:top w:val="nil"/>
              <w:left w:val="nil"/>
              <w:bottom w:val="single" w:sz="4" w:space="0" w:color="auto"/>
              <w:right w:val="single" w:sz="4" w:space="0" w:color="auto"/>
            </w:tcBorders>
            <w:shd w:val="clear" w:color="auto" w:fill="auto"/>
            <w:vAlign w:val="center"/>
            <w:hideMark/>
          </w:tcPr>
          <w:p w14:paraId="5351408A"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Depending BSE risk status of  country of origin</w:t>
            </w:r>
          </w:p>
        </w:tc>
        <w:tc>
          <w:tcPr>
            <w:tcW w:w="0" w:type="auto"/>
            <w:tcBorders>
              <w:top w:val="nil"/>
              <w:left w:val="nil"/>
              <w:bottom w:val="single" w:sz="4" w:space="0" w:color="auto"/>
              <w:right w:val="single" w:sz="4" w:space="0" w:color="auto"/>
            </w:tcBorders>
            <w:shd w:val="clear" w:color="auto" w:fill="auto"/>
            <w:vAlign w:val="center"/>
            <w:hideMark/>
          </w:tcPr>
          <w:p w14:paraId="6F25D801"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Annex XV, Chapter 3(C), and Annex XIV, Chapter II to Regulation (EU) 142/2011</w:t>
            </w:r>
          </w:p>
        </w:tc>
      </w:tr>
      <w:tr w:rsidR="001765F5" w:rsidRPr="00992ECA" w14:paraId="373DBA2F" w14:textId="77777777" w:rsidTr="00992ECA">
        <w:trPr>
          <w:trHeight w:val="37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C4E8FB"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Poultry: ‘poultry’ means fowl, turkeys, guinea fowl, ducks, geese, quails, pigeons, pheasants, partridges and ratites (ratitae), reared or kept in captivity for breeding, the production of meat or eggs for consumption, or for restocking supplies of game</w:t>
            </w:r>
          </w:p>
        </w:tc>
        <w:tc>
          <w:tcPr>
            <w:tcW w:w="0" w:type="auto"/>
            <w:tcBorders>
              <w:top w:val="nil"/>
              <w:left w:val="nil"/>
              <w:bottom w:val="single" w:sz="4" w:space="0" w:color="auto"/>
              <w:right w:val="single" w:sz="4" w:space="0" w:color="auto"/>
            </w:tcBorders>
            <w:shd w:val="clear" w:color="auto" w:fill="auto"/>
            <w:vAlign w:val="center"/>
            <w:hideMark/>
          </w:tcPr>
          <w:p w14:paraId="462AB6DB" w14:textId="75B4E73E"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1)Ratites</w:t>
            </w:r>
            <w:r w:rsidR="001765F5">
              <w:rPr>
                <w:rFonts w:eastAsia="Times New Roman" w:cs="Times New Roman"/>
                <w:color w:val="000000"/>
                <w:sz w:val="20"/>
                <w:szCs w:val="20"/>
                <w:lang w:eastAsia="en-ZA"/>
              </w:rPr>
              <w:t xml:space="preserve"> from EU approved establishments</w:t>
            </w:r>
            <w:r w:rsidRPr="00992ECA">
              <w:rPr>
                <w:rFonts w:eastAsia="Times New Roman" w:cs="Times New Roman"/>
                <w:color w:val="000000"/>
                <w:sz w:val="20"/>
                <w:szCs w:val="20"/>
                <w:lang w:eastAsia="en-ZA"/>
              </w:rPr>
              <w:t>, which include Ostriches (</w:t>
            </w:r>
            <w:r w:rsidRPr="00992ECA">
              <w:rPr>
                <w:rFonts w:eastAsia="Times New Roman" w:cs="Times New Roman"/>
                <w:i/>
                <w:iCs/>
                <w:color w:val="000000"/>
                <w:sz w:val="20"/>
                <w:szCs w:val="20"/>
                <w:lang w:eastAsia="en-ZA"/>
              </w:rPr>
              <w:t>Struthio camelus</w:t>
            </w:r>
            <w:r w:rsidRPr="00992ECA">
              <w:rPr>
                <w:rFonts w:eastAsia="Times New Roman" w:cs="Times New Roman"/>
                <w:color w:val="000000"/>
                <w:sz w:val="20"/>
                <w:szCs w:val="20"/>
                <w:lang w:eastAsia="en-ZA"/>
              </w:rPr>
              <w:t>)                    2)Imported carcases and parts of animals slaughtered (</w:t>
            </w:r>
            <w:r w:rsidRPr="00992ECA">
              <w:rPr>
                <w:rFonts w:eastAsia="Times New Roman" w:cs="Times New Roman"/>
                <w:i/>
                <w:iCs/>
                <w:color w:val="000000"/>
                <w:sz w:val="20"/>
                <w:szCs w:val="20"/>
                <w:lang w:eastAsia="en-ZA"/>
              </w:rPr>
              <w:t>Requires a supplemental declaration from an official veterinarian of the country of origin with the requirements needed to send the product back into the EU</w:t>
            </w:r>
            <w:r w:rsidRPr="00992ECA">
              <w:rPr>
                <w:rFonts w:eastAsia="Times New Roman" w:cs="Times New Roman"/>
                <w:color w:val="000000"/>
                <w:sz w:val="20"/>
                <w:szCs w:val="20"/>
                <w:lang w:eastAsia="en-ZA"/>
              </w:rPr>
              <w:t>)</w:t>
            </w:r>
          </w:p>
        </w:tc>
        <w:tc>
          <w:tcPr>
            <w:tcW w:w="0" w:type="auto"/>
            <w:tcBorders>
              <w:top w:val="nil"/>
              <w:left w:val="nil"/>
              <w:bottom w:val="single" w:sz="4" w:space="0" w:color="auto"/>
              <w:right w:val="single" w:sz="4" w:space="0" w:color="auto"/>
            </w:tcBorders>
            <w:shd w:val="clear" w:color="auto" w:fill="auto"/>
            <w:vAlign w:val="center"/>
            <w:hideMark/>
          </w:tcPr>
          <w:p w14:paraId="6FB5C8F2" w14:textId="2F5135E8"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1) Fit for human consumption in accordance to the European Union legislation.                                                                                            2)</w:t>
            </w:r>
            <w:r w:rsidR="006D54A7">
              <w:rPr>
                <w:rFonts w:eastAsia="Times New Roman" w:cs="Times New Roman"/>
                <w:color w:val="000000"/>
                <w:sz w:val="20"/>
                <w:szCs w:val="20"/>
                <w:lang w:eastAsia="en-ZA"/>
              </w:rPr>
              <w:t xml:space="preserve"> </w:t>
            </w:r>
            <w:r w:rsidRPr="00992ECA">
              <w:rPr>
                <w:rFonts w:eastAsia="Times New Roman" w:cs="Times New Roman"/>
                <w:color w:val="000000"/>
                <w:sz w:val="20"/>
                <w:szCs w:val="20"/>
                <w:lang w:eastAsia="en-ZA"/>
              </w:rPr>
              <w:t>Have been subjected to a heat treatment of at least 90°C throughout their substance.</w:t>
            </w:r>
          </w:p>
        </w:tc>
        <w:tc>
          <w:tcPr>
            <w:tcW w:w="0" w:type="auto"/>
            <w:tcBorders>
              <w:top w:val="nil"/>
              <w:left w:val="nil"/>
              <w:bottom w:val="single" w:sz="4" w:space="0" w:color="auto"/>
              <w:right w:val="single" w:sz="4" w:space="0" w:color="auto"/>
            </w:tcBorders>
            <w:shd w:val="clear" w:color="auto" w:fill="auto"/>
            <w:vAlign w:val="center"/>
            <w:hideMark/>
          </w:tcPr>
          <w:p w14:paraId="2BEAE081"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None specified</w:t>
            </w:r>
          </w:p>
        </w:tc>
        <w:tc>
          <w:tcPr>
            <w:tcW w:w="0" w:type="auto"/>
            <w:tcBorders>
              <w:top w:val="nil"/>
              <w:left w:val="nil"/>
              <w:bottom w:val="single" w:sz="4" w:space="0" w:color="auto"/>
              <w:right w:val="single" w:sz="4" w:space="0" w:color="auto"/>
            </w:tcBorders>
            <w:shd w:val="clear" w:color="auto" w:fill="auto"/>
            <w:vAlign w:val="center"/>
            <w:hideMark/>
          </w:tcPr>
          <w:p w14:paraId="6CB3809D"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Annex XV, Chapter 3(C), Annex XIV, Chapter II to Regulation (EU) 142/2011                                                                               Article 2 COMMISSION REGULATION (EC) No 798/2008</w:t>
            </w:r>
          </w:p>
        </w:tc>
      </w:tr>
      <w:tr w:rsidR="001765F5" w:rsidRPr="00992ECA" w14:paraId="58A7F57C" w14:textId="77777777" w:rsidTr="00992ECA">
        <w:trPr>
          <w:trHeight w:val="45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0B8E8"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Aquatic animals</w:t>
            </w:r>
          </w:p>
        </w:tc>
        <w:tc>
          <w:tcPr>
            <w:tcW w:w="0" w:type="auto"/>
            <w:tcBorders>
              <w:top w:val="nil"/>
              <w:left w:val="nil"/>
              <w:bottom w:val="single" w:sz="4" w:space="0" w:color="auto"/>
              <w:right w:val="single" w:sz="4" w:space="0" w:color="auto"/>
            </w:tcBorders>
            <w:shd w:val="clear" w:color="auto" w:fill="auto"/>
            <w:vAlign w:val="center"/>
            <w:hideMark/>
          </w:tcPr>
          <w:p w14:paraId="5F827EBC"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Animal by-products</w:t>
            </w:r>
          </w:p>
        </w:tc>
        <w:tc>
          <w:tcPr>
            <w:tcW w:w="0" w:type="auto"/>
            <w:tcBorders>
              <w:top w:val="nil"/>
              <w:left w:val="nil"/>
              <w:bottom w:val="single" w:sz="4" w:space="0" w:color="auto"/>
              <w:right w:val="single" w:sz="4" w:space="0" w:color="auto"/>
            </w:tcBorders>
            <w:shd w:val="clear" w:color="auto" w:fill="auto"/>
            <w:vAlign w:val="center"/>
            <w:hideMark/>
          </w:tcPr>
          <w:p w14:paraId="2C44E610" w14:textId="17485990"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 xml:space="preserve">1) By-products originate from plants or establishments manufacturing products for human consumption.                   2) In the case of dogchews made from hides and skins of fish, have been subjected to a treatment sufficient to destroy pathogenic organisms (including salmonella) ; and the dogchews are dry.                                   </w:t>
            </w:r>
            <w:r w:rsidR="006D54A7">
              <w:rPr>
                <w:rFonts w:eastAsia="Times New Roman" w:cs="Times New Roman"/>
                <w:color w:val="000000"/>
                <w:sz w:val="20"/>
                <w:szCs w:val="20"/>
                <w:lang w:eastAsia="en-ZA"/>
              </w:rPr>
              <w:t xml:space="preserve">         </w:t>
            </w:r>
            <w:r w:rsidRPr="00992ECA">
              <w:rPr>
                <w:rFonts w:eastAsia="Times New Roman" w:cs="Times New Roman"/>
                <w:color w:val="000000"/>
                <w:sz w:val="20"/>
                <w:szCs w:val="20"/>
                <w:lang w:eastAsia="en-ZA"/>
              </w:rPr>
              <w:t xml:space="preserve">     3) In the case of dogchews made from animal by-products other than skins of fish, have been subjected to a heat treatment of at</w:t>
            </w:r>
            <w:r w:rsidR="00D63FDC">
              <w:rPr>
                <w:rFonts w:eastAsia="Times New Roman" w:cs="Times New Roman"/>
                <w:color w:val="000000"/>
                <w:sz w:val="20"/>
                <w:szCs w:val="20"/>
                <w:lang w:eastAsia="en-ZA"/>
              </w:rPr>
              <w:t xml:space="preserve"> </w:t>
            </w:r>
            <w:r w:rsidRPr="00992ECA">
              <w:rPr>
                <w:rFonts w:eastAsia="Times New Roman" w:cs="Times New Roman"/>
                <w:color w:val="000000"/>
                <w:sz w:val="20"/>
                <w:szCs w:val="20"/>
                <w:lang w:eastAsia="en-ZA"/>
              </w:rPr>
              <w:t>least 90°C throughout their substance.</w:t>
            </w:r>
          </w:p>
        </w:tc>
        <w:tc>
          <w:tcPr>
            <w:tcW w:w="0" w:type="auto"/>
            <w:tcBorders>
              <w:top w:val="nil"/>
              <w:left w:val="nil"/>
              <w:bottom w:val="single" w:sz="4" w:space="0" w:color="auto"/>
              <w:right w:val="single" w:sz="4" w:space="0" w:color="auto"/>
            </w:tcBorders>
            <w:shd w:val="clear" w:color="auto" w:fill="auto"/>
            <w:vAlign w:val="center"/>
            <w:hideMark/>
          </w:tcPr>
          <w:p w14:paraId="6A3ABFA3"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None specified</w:t>
            </w:r>
          </w:p>
        </w:tc>
        <w:tc>
          <w:tcPr>
            <w:tcW w:w="0" w:type="auto"/>
            <w:tcBorders>
              <w:top w:val="nil"/>
              <w:left w:val="nil"/>
              <w:bottom w:val="single" w:sz="4" w:space="0" w:color="auto"/>
              <w:right w:val="single" w:sz="4" w:space="0" w:color="auto"/>
            </w:tcBorders>
            <w:shd w:val="clear" w:color="auto" w:fill="auto"/>
            <w:vAlign w:val="center"/>
            <w:hideMark/>
          </w:tcPr>
          <w:p w14:paraId="6AD6C985" w14:textId="77777777" w:rsidR="00992ECA" w:rsidRPr="00992ECA" w:rsidRDefault="00992ECA" w:rsidP="00992ECA">
            <w:pPr>
              <w:spacing w:after="0" w:line="240" w:lineRule="auto"/>
              <w:jc w:val="center"/>
              <w:rPr>
                <w:rFonts w:eastAsia="Times New Roman" w:cs="Times New Roman"/>
                <w:color w:val="000000"/>
                <w:sz w:val="20"/>
                <w:szCs w:val="20"/>
                <w:lang w:eastAsia="en-ZA"/>
              </w:rPr>
            </w:pPr>
            <w:r w:rsidRPr="00992ECA">
              <w:rPr>
                <w:rFonts w:eastAsia="Times New Roman" w:cs="Times New Roman"/>
                <w:color w:val="000000"/>
                <w:sz w:val="20"/>
                <w:szCs w:val="20"/>
                <w:lang w:eastAsia="en-ZA"/>
              </w:rPr>
              <w:t>II.1 and II.2  of Health Certificate found in Annex XV, Chapter 3(C), and Annex XIV, Chapter II to Regulation (EU) 142/2011                            Article 35 (a)(i) and (ii) to Regulation (EC) No 1069/2009</w:t>
            </w:r>
          </w:p>
        </w:tc>
      </w:tr>
    </w:tbl>
    <w:p w14:paraId="78305CC2" w14:textId="38182910" w:rsidR="002C547E" w:rsidRDefault="002C547E" w:rsidP="00F83B7F">
      <w:pPr>
        <w:rPr>
          <w:u w:val="single"/>
        </w:rPr>
        <w:sectPr w:rsidR="002C547E" w:rsidSect="00BD5D9D">
          <w:pgSz w:w="16838" w:h="11906" w:orient="landscape"/>
          <w:pgMar w:top="1134" w:right="709" w:bottom="1134" w:left="1440" w:header="709" w:footer="476" w:gutter="0"/>
          <w:cols w:space="708"/>
          <w:docGrid w:linePitch="360"/>
        </w:sectPr>
      </w:pPr>
    </w:p>
    <w:p w14:paraId="0DCC7E2D" w14:textId="77777777" w:rsidR="006062B6" w:rsidRPr="00F83B7F" w:rsidRDefault="00C8404D" w:rsidP="00BD0A53">
      <w:pPr>
        <w:pStyle w:val="Heading1"/>
      </w:pPr>
      <w:bookmarkStart w:id="10" w:name="_Toc484428695"/>
      <w:r w:rsidRPr="00F83B7F">
        <w:t>Flavour</w:t>
      </w:r>
      <w:r w:rsidR="006062B6" w:rsidRPr="00F83B7F">
        <w:t>ing Innards</w:t>
      </w:r>
      <w:bookmarkEnd w:id="10"/>
    </w:p>
    <w:p w14:paraId="791132A6" w14:textId="77777777" w:rsidR="00990A9E" w:rsidRPr="00F83B7F" w:rsidRDefault="00990A9E" w:rsidP="00F83B7F"/>
    <w:p w14:paraId="23D11440" w14:textId="4175FE4B" w:rsidR="006062B6" w:rsidRPr="00F83B7F" w:rsidRDefault="006062B6" w:rsidP="00F83B7F">
      <w:r w:rsidRPr="00F83B7F">
        <w:t xml:space="preserve">Definition: </w:t>
      </w:r>
      <w:r w:rsidR="00D05FCE" w:rsidRPr="00F83B7F">
        <w:t>A</w:t>
      </w:r>
      <w:r w:rsidRPr="00F83B7F">
        <w:t xml:space="preserve"> liquid or dehydrated derived product of animal origin used to enhance the palatability values of pet</w:t>
      </w:r>
      <w:r w:rsidR="00992ECA">
        <w:t xml:space="preserve"> </w:t>
      </w:r>
      <w:r w:rsidRPr="00F83B7F">
        <w:t>food;</w:t>
      </w:r>
    </w:p>
    <w:p w14:paraId="27029E2A" w14:textId="77777777" w:rsidR="000E0F13" w:rsidRPr="00F83B7F" w:rsidRDefault="000E0F13" w:rsidP="00F83B7F">
      <w:pPr>
        <w:rPr>
          <w:iCs/>
        </w:rPr>
      </w:pPr>
      <w:r w:rsidRPr="00F83B7F">
        <w:t xml:space="preserve">The Health certificate can be found in Annex XV, Chapter 3(E) to </w:t>
      </w:r>
      <w:r w:rsidRPr="00F83B7F">
        <w:rPr>
          <w:iCs/>
        </w:rPr>
        <w:t>Regulation (EU) 142.2011 (Attached)</w:t>
      </w:r>
    </w:p>
    <w:p w14:paraId="2A7A6C9A" w14:textId="77777777" w:rsidR="000E0F13" w:rsidRPr="00F83B7F" w:rsidRDefault="000E0F13" w:rsidP="00F83B7F">
      <w:r w:rsidRPr="00F83B7F">
        <w:t xml:space="preserve">The following is relevant for this health certificate: </w:t>
      </w:r>
    </w:p>
    <w:p w14:paraId="35A52464" w14:textId="77777777" w:rsidR="000E0F13" w:rsidRDefault="000E0F13" w:rsidP="000E0F13">
      <w:pPr>
        <w:pStyle w:val="ListParagraph"/>
        <w:numPr>
          <w:ilvl w:val="0"/>
          <w:numId w:val="3"/>
        </w:numPr>
      </w:pPr>
      <w:r>
        <w:t>Regulation (EC) No 1069/2009 particular Articles 8 and 10</w:t>
      </w:r>
    </w:p>
    <w:p w14:paraId="1B71DF01" w14:textId="77777777" w:rsidR="000E0F13" w:rsidRDefault="000E0F13" w:rsidP="000E0F13">
      <w:pPr>
        <w:pStyle w:val="ListParagraph"/>
        <w:numPr>
          <w:ilvl w:val="0"/>
          <w:numId w:val="3"/>
        </w:numPr>
      </w:pPr>
      <w:r>
        <w:t>Commission Regulation (EU) No 142/2011 particular Annex XIII, Chapter II and Annex XIV, Chapter II</w:t>
      </w:r>
    </w:p>
    <w:p w14:paraId="7A84F88F" w14:textId="77777777" w:rsidR="000E0F13" w:rsidRDefault="00932ED3" w:rsidP="000E0F13">
      <w:pPr>
        <w:pStyle w:val="ListParagraph"/>
        <w:numPr>
          <w:ilvl w:val="0"/>
          <w:numId w:val="3"/>
        </w:numPr>
      </w:pPr>
      <w:r>
        <w:t xml:space="preserve">Section II </w:t>
      </w:r>
      <w:r w:rsidR="000E0F13">
        <w:t>of Regulation (EC) No 1069/2009</w:t>
      </w:r>
    </w:p>
    <w:p w14:paraId="5A4085ED" w14:textId="6E667D4B" w:rsidR="00BF6C13" w:rsidRPr="00F83B7F" w:rsidRDefault="006062B6" w:rsidP="00F83B7F">
      <w:r w:rsidRPr="00F83B7F">
        <w:t xml:space="preserve">South Africa may only export flavouring innards </w:t>
      </w:r>
      <w:r w:rsidR="000E0F13" w:rsidRPr="00F83B7F">
        <w:t>for use in the manufacture of pet</w:t>
      </w:r>
      <w:r w:rsidR="00992ECA">
        <w:t xml:space="preserve"> </w:t>
      </w:r>
      <w:r w:rsidR="000E0F13" w:rsidRPr="00F83B7F">
        <w:t xml:space="preserve">food </w:t>
      </w:r>
      <w:r w:rsidRPr="00F83B7F">
        <w:t>that originate from fish</w:t>
      </w:r>
      <w:r w:rsidR="00A51088">
        <w:t xml:space="preserve">, </w:t>
      </w:r>
      <w:r w:rsidR="008B1520" w:rsidRPr="00F83B7F">
        <w:t>game</w:t>
      </w:r>
      <w:r w:rsidR="00A51088">
        <w:t xml:space="preserve"> and ratites</w:t>
      </w:r>
      <w:r w:rsidR="00BF6C13">
        <w:t xml:space="preserve"> in </w:t>
      </w:r>
      <w:r w:rsidR="00992ECA">
        <w:t>EU approved establishments</w:t>
      </w:r>
      <w:r w:rsidRPr="00F83B7F">
        <w:t>.</w:t>
      </w:r>
      <w:r w:rsidR="00D05FCE" w:rsidRPr="00F83B7F">
        <w:t xml:space="preserve"> </w:t>
      </w:r>
    </w:p>
    <w:p w14:paraId="785EB83A" w14:textId="5B1188C7" w:rsidR="008B1520" w:rsidRPr="00F83B7F" w:rsidRDefault="00BF6C13" w:rsidP="00F83B7F">
      <w:r>
        <w:t>Flavouring innards from any</w:t>
      </w:r>
      <w:r w:rsidR="006062B6" w:rsidRPr="00F83B7F">
        <w:t xml:space="preserve"> species may be used in the manufacture of canned pet</w:t>
      </w:r>
      <w:r w:rsidR="00D63FDC">
        <w:t xml:space="preserve"> </w:t>
      </w:r>
      <w:r w:rsidR="006062B6" w:rsidRPr="00F83B7F">
        <w:t>food and processed pet</w:t>
      </w:r>
      <w:r w:rsidR="00D63FDC">
        <w:t xml:space="preserve"> </w:t>
      </w:r>
      <w:r w:rsidR="006062B6" w:rsidRPr="00F83B7F">
        <w:t>food given that the product</w:t>
      </w:r>
      <w:r w:rsidR="00D63FDC">
        <w:t xml:space="preserve"> f</w:t>
      </w:r>
      <w:r w:rsidR="00D63FDC" w:rsidRPr="00D63FDC">
        <w:t>it for human consumption in accordance to</w:t>
      </w:r>
      <w:r w:rsidR="00D63FDC">
        <w:t xml:space="preserve"> the European Union legislation and complies with the microbiological standards referred to in II.4</w:t>
      </w:r>
      <w:r w:rsidR="00D63FDC" w:rsidRPr="00D63FDC">
        <w:t xml:space="preserve"> Chapter </w:t>
      </w:r>
      <w:r w:rsidR="00D63FDC">
        <w:t xml:space="preserve"> 3(B), and Annex X</w:t>
      </w:r>
      <w:r w:rsidR="00D63FDC" w:rsidRPr="00D63FDC">
        <w:t xml:space="preserve">V, Chapter II to Regulation (EU) 142/2011                               </w:t>
      </w:r>
    </w:p>
    <w:p w14:paraId="64CE6ED2" w14:textId="77777777" w:rsidR="000E0F13" w:rsidRPr="00F83B7F" w:rsidRDefault="000E0F13" w:rsidP="00F83B7F">
      <w:r w:rsidRPr="00F83B7F">
        <w:br w:type="page"/>
      </w:r>
    </w:p>
    <w:p w14:paraId="5E7E61E7" w14:textId="77777777" w:rsidR="008B1520" w:rsidRPr="00F83B7F" w:rsidRDefault="000E0F13" w:rsidP="00F83B7F">
      <w:r w:rsidRPr="00F83B7F">
        <w:rPr>
          <w:noProof/>
          <w:lang w:val="en-GB" w:eastAsia="en-GB"/>
        </w:rPr>
        <w:drawing>
          <wp:inline distT="0" distB="0" distL="0" distR="0" wp14:anchorId="70D9CAAA" wp14:editId="6E40DBCF">
            <wp:extent cx="5972175" cy="8086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8086725"/>
                    </a:xfrm>
                    <a:prstGeom prst="rect">
                      <a:avLst/>
                    </a:prstGeom>
                    <a:noFill/>
                    <a:ln>
                      <a:noFill/>
                    </a:ln>
                  </pic:spPr>
                </pic:pic>
              </a:graphicData>
            </a:graphic>
          </wp:inline>
        </w:drawing>
      </w:r>
    </w:p>
    <w:p w14:paraId="317EBF2C" w14:textId="77777777" w:rsidR="000E0F13" w:rsidRPr="00F83B7F" w:rsidRDefault="000E0F13" w:rsidP="00F83B7F">
      <w:r w:rsidRPr="00F83B7F">
        <w:br w:type="page"/>
      </w:r>
    </w:p>
    <w:p w14:paraId="6678D62C" w14:textId="77777777" w:rsidR="000E0F13" w:rsidRPr="00F83B7F" w:rsidRDefault="000E0F13" w:rsidP="00F83B7F">
      <w:r w:rsidRPr="00F83B7F">
        <w:rPr>
          <w:noProof/>
          <w:lang w:val="en-GB" w:eastAsia="en-GB"/>
        </w:rPr>
        <w:drawing>
          <wp:inline distT="0" distB="0" distL="0" distR="0" wp14:anchorId="493D7E5F" wp14:editId="5725EB2F">
            <wp:extent cx="5895975" cy="7610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7610475"/>
                    </a:xfrm>
                    <a:prstGeom prst="rect">
                      <a:avLst/>
                    </a:prstGeom>
                    <a:noFill/>
                    <a:ln>
                      <a:noFill/>
                    </a:ln>
                  </pic:spPr>
                </pic:pic>
              </a:graphicData>
            </a:graphic>
          </wp:inline>
        </w:drawing>
      </w:r>
    </w:p>
    <w:p w14:paraId="44BD31FF" w14:textId="77777777" w:rsidR="000E0F13" w:rsidRPr="00F83B7F" w:rsidRDefault="000E0F13" w:rsidP="00F83B7F">
      <w:r w:rsidRPr="00F83B7F">
        <w:br w:type="page"/>
      </w:r>
    </w:p>
    <w:p w14:paraId="2933DF93" w14:textId="77777777" w:rsidR="000E0F13" w:rsidRPr="00F83B7F" w:rsidRDefault="000E0F13" w:rsidP="00F83B7F"/>
    <w:p w14:paraId="4614DF5F" w14:textId="77777777" w:rsidR="000E0F13" w:rsidRPr="00F83B7F" w:rsidRDefault="000E0F13" w:rsidP="00F83B7F">
      <w:r w:rsidRPr="00F83B7F">
        <w:rPr>
          <w:noProof/>
          <w:lang w:val="en-GB" w:eastAsia="en-GB"/>
        </w:rPr>
        <w:drawing>
          <wp:inline distT="0" distB="0" distL="0" distR="0" wp14:anchorId="64BC60C2" wp14:editId="29D8E7E4">
            <wp:extent cx="5705475" cy="7553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7553325"/>
                    </a:xfrm>
                    <a:prstGeom prst="rect">
                      <a:avLst/>
                    </a:prstGeom>
                    <a:noFill/>
                    <a:ln>
                      <a:noFill/>
                    </a:ln>
                  </pic:spPr>
                </pic:pic>
              </a:graphicData>
            </a:graphic>
          </wp:inline>
        </w:drawing>
      </w:r>
    </w:p>
    <w:p w14:paraId="29CA189A" w14:textId="77777777" w:rsidR="000E0F13" w:rsidRPr="00F83B7F" w:rsidRDefault="000E0F13" w:rsidP="00F83B7F">
      <w:r w:rsidRPr="00F83B7F">
        <w:br w:type="page"/>
      </w:r>
    </w:p>
    <w:p w14:paraId="491EA4A9" w14:textId="77777777" w:rsidR="000E0F13" w:rsidRPr="00F83B7F" w:rsidRDefault="000E0F13" w:rsidP="00F83B7F">
      <w:r w:rsidRPr="00F83B7F">
        <w:rPr>
          <w:noProof/>
          <w:lang w:val="en-GB" w:eastAsia="en-GB"/>
        </w:rPr>
        <w:drawing>
          <wp:inline distT="0" distB="0" distL="0" distR="0" wp14:anchorId="0144E183" wp14:editId="4A8BFD3C">
            <wp:extent cx="5667375" cy="7639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7639050"/>
                    </a:xfrm>
                    <a:prstGeom prst="rect">
                      <a:avLst/>
                    </a:prstGeom>
                    <a:noFill/>
                    <a:ln>
                      <a:noFill/>
                    </a:ln>
                  </pic:spPr>
                </pic:pic>
              </a:graphicData>
            </a:graphic>
          </wp:inline>
        </w:drawing>
      </w:r>
    </w:p>
    <w:p w14:paraId="379FC3A2" w14:textId="77777777" w:rsidR="000E0F13" w:rsidRPr="00F83B7F" w:rsidRDefault="000E0F13" w:rsidP="00F83B7F">
      <w:r w:rsidRPr="00F83B7F">
        <w:br w:type="page"/>
      </w:r>
    </w:p>
    <w:p w14:paraId="0720E856" w14:textId="77777777" w:rsidR="000E0F13" w:rsidRPr="00F83B7F" w:rsidRDefault="000E0F13" w:rsidP="00F83B7F">
      <w:r w:rsidRPr="00F83B7F">
        <w:rPr>
          <w:noProof/>
          <w:lang w:val="en-GB" w:eastAsia="en-GB"/>
        </w:rPr>
        <w:drawing>
          <wp:inline distT="0" distB="0" distL="0" distR="0" wp14:anchorId="777ECBCC" wp14:editId="565D5715">
            <wp:extent cx="5705475" cy="2762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2762250"/>
                    </a:xfrm>
                    <a:prstGeom prst="rect">
                      <a:avLst/>
                    </a:prstGeom>
                    <a:noFill/>
                    <a:ln>
                      <a:noFill/>
                    </a:ln>
                  </pic:spPr>
                </pic:pic>
              </a:graphicData>
            </a:graphic>
          </wp:inline>
        </w:drawing>
      </w:r>
    </w:p>
    <w:p w14:paraId="5B63C7C5" w14:textId="4AB91375" w:rsidR="002C547E" w:rsidRDefault="002C547E" w:rsidP="00F83B7F">
      <w:pPr>
        <w:sectPr w:rsidR="002C547E" w:rsidSect="00BD5D9D">
          <w:pgSz w:w="11906" w:h="16838"/>
          <w:pgMar w:top="709" w:right="849" w:bottom="1440" w:left="568" w:header="709" w:footer="475" w:gutter="0"/>
          <w:cols w:space="708"/>
          <w:docGrid w:linePitch="360"/>
        </w:sectPr>
      </w:pPr>
    </w:p>
    <w:p w14:paraId="0D7FA54A" w14:textId="6CE1AB3E" w:rsidR="00773C5F" w:rsidRDefault="006E6708" w:rsidP="00773C5F">
      <w:pPr>
        <w:pStyle w:val="Heading1"/>
      </w:pPr>
      <w:bookmarkStart w:id="11" w:name="_Toc484428696"/>
      <w:r w:rsidRPr="006E6708">
        <w:t>Flavouring innards for the manufacture of pet</w:t>
      </w:r>
      <w:r w:rsidR="00283454">
        <w:t xml:space="preserve"> </w:t>
      </w:r>
      <w:r w:rsidRPr="006E6708">
        <w:t>food in the EU</w:t>
      </w:r>
      <w:bookmarkEnd w:id="11"/>
    </w:p>
    <w:tbl>
      <w:tblPr>
        <w:tblW w:w="0" w:type="auto"/>
        <w:tblInd w:w="93" w:type="dxa"/>
        <w:tblLook w:val="04A0" w:firstRow="1" w:lastRow="0" w:firstColumn="1" w:lastColumn="0" w:noHBand="0" w:noVBand="1"/>
      </w:tblPr>
      <w:tblGrid>
        <w:gridCol w:w="3270"/>
        <w:gridCol w:w="3555"/>
        <w:gridCol w:w="2862"/>
        <w:gridCol w:w="2639"/>
        <w:gridCol w:w="2486"/>
      </w:tblGrid>
      <w:tr w:rsidR="00283454" w:rsidRPr="00283454" w14:paraId="657694A1" w14:textId="77777777" w:rsidTr="00E94DC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6CA99AE" w14:textId="48334140"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Flavouring innards for the manufacture of pet</w:t>
            </w:r>
            <w:r w:rsidR="004B1A0B">
              <w:rPr>
                <w:rFonts w:eastAsia="Times New Roman" w:cs="Times New Roman"/>
                <w:color w:val="000000"/>
                <w:sz w:val="20"/>
                <w:szCs w:val="20"/>
                <w:lang w:eastAsia="en-ZA"/>
              </w:rPr>
              <w:t xml:space="preserve"> </w:t>
            </w:r>
            <w:r w:rsidRPr="00283454">
              <w:rPr>
                <w:rFonts w:eastAsia="Times New Roman" w:cs="Times New Roman"/>
                <w:color w:val="000000"/>
                <w:sz w:val="20"/>
                <w:szCs w:val="20"/>
                <w:lang w:eastAsia="en-ZA"/>
              </w:rPr>
              <w:t>food in the EU</w:t>
            </w:r>
          </w:p>
        </w:tc>
      </w:tr>
      <w:tr w:rsidR="00283454" w:rsidRPr="00283454" w14:paraId="06EB71D3" w14:textId="77777777" w:rsidTr="00283454">
        <w:trPr>
          <w:trHeight w:val="63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1130DE53"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Species</w:t>
            </w:r>
          </w:p>
        </w:tc>
        <w:tc>
          <w:tcPr>
            <w:tcW w:w="0" w:type="auto"/>
            <w:tcBorders>
              <w:top w:val="nil"/>
              <w:left w:val="nil"/>
              <w:bottom w:val="single" w:sz="4" w:space="0" w:color="auto"/>
              <w:right w:val="single" w:sz="4" w:space="0" w:color="auto"/>
            </w:tcBorders>
            <w:shd w:val="clear" w:color="000000" w:fill="C5D9F1"/>
            <w:vAlign w:val="center"/>
            <w:hideMark/>
          </w:tcPr>
          <w:p w14:paraId="1ACDD6F8"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Materials to be used</w:t>
            </w:r>
          </w:p>
        </w:tc>
        <w:tc>
          <w:tcPr>
            <w:tcW w:w="0" w:type="auto"/>
            <w:tcBorders>
              <w:top w:val="nil"/>
              <w:left w:val="nil"/>
              <w:bottom w:val="single" w:sz="4" w:space="0" w:color="auto"/>
              <w:right w:val="single" w:sz="4" w:space="0" w:color="auto"/>
            </w:tcBorders>
            <w:shd w:val="clear" w:color="000000" w:fill="C5D9F1"/>
            <w:vAlign w:val="center"/>
            <w:hideMark/>
          </w:tcPr>
          <w:p w14:paraId="65BCA023"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Special requirements for material to be used</w:t>
            </w:r>
          </w:p>
        </w:tc>
        <w:tc>
          <w:tcPr>
            <w:tcW w:w="0" w:type="auto"/>
            <w:tcBorders>
              <w:top w:val="nil"/>
              <w:left w:val="nil"/>
              <w:bottom w:val="single" w:sz="4" w:space="0" w:color="auto"/>
              <w:right w:val="single" w:sz="4" w:space="0" w:color="auto"/>
            </w:tcBorders>
            <w:shd w:val="clear" w:color="000000" w:fill="C5D9F1"/>
            <w:vAlign w:val="center"/>
            <w:hideMark/>
          </w:tcPr>
          <w:p w14:paraId="105859D3"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Materials not to be used</w:t>
            </w:r>
          </w:p>
        </w:tc>
        <w:tc>
          <w:tcPr>
            <w:tcW w:w="0" w:type="auto"/>
            <w:tcBorders>
              <w:top w:val="nil"/>
              <w:left w:val="nil"/>
              <w:bottom w:val="single" w:sz="4" w:space="0" w:color="auto"/>
              <w:right w:val="single" w:sz="4" w:space="0" w:color="auto"/>
            </w:tcBorders>
            <w:shd w:val="clear" w:color="000000" w:fill="C5D9F1"/>
            <w:vAlign w:val="center"/>
            <w:hideMark/>
          </w:tcPr>
          <w:p w14:paraId="287AB7D7"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References</w:t>
            </w:r>
          </w:p>
        </w:tc>
      </w:tr>
      <w:tr w:rsidR="00283454" w:rsidRPr="00283454" w14:paraId="41BAB3F7" w14:textId="77777777" w:rsidTr="00E94DC7">
        <w:trPr>
          <w:trHeight w:val="51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A6068"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Game: Game animals refer to land mammals and birds - either in the wild or farmed - that are not normally considered to be domestic animals (the following animals are specifically excluded: bovines, domestic swine, sheep and goats, domestic solipeds, domestic fowl, turkeys, guinea-fowl, ducks and geese).  </w:t>
            </w:r>
          </w:p>
        </w:tc>
        <w:tc>
          <w:tcPr>
            <w:tcW w:w="0" w:type="auto"/>
            <w:tcBorders>
              <w:top w:val="nil"/>
              <w:left w:val="nil"/>
              <w:bottom w:val="single" w:sz="4" w:space="0" w:color="auto"/>
              <w:right w:val="single" w:sz="4" w:space="0" w:color="auto"/>
            </w:tcBorders>
            <w:shd w:val="clear" w:color="auto" w:fill="auto"/>
            <w:vAlign w:val="center"/>
            <w:hideMark/>
          </w:tcPr>
          <w:p w14:paraId="1ED12477"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1)Bodies or parts of animals killed.                                                        -Imported game bodies or parts of animals killed*                                                 2)Blood, placenta, wool, feathers, hair, horns, hoof cuts and raw milk originating from live animals.                                                        3) Animal by-products arising from the production of products intended for human consumption, including degreased bones, greaves and centrifuge or separator sludge from milk processing.                         4) Blood of animals other than ruminants that have been slaughtered in a slaughterhouse.    </w:t>
            </w:r>
          </w:p>
        </w:tc>
        <w:tc>
          <w:tcPr>
            <w:tcW w:w="0" w:type="auto"/>
            <w:tcBorders>
              <w:top w:val="nil"/>
              <w:left w:val="nil"/>
              <w:bottom w:val="single" w:sz="4" w:space="0" w:color="auto"/>
              <w:right w:val="single" w:sz="4" w:space="0" w:color="auto"/>
            </w:tcBorders>
            <w:shd w:val="clear" w:color="auto" w:fill="auto"/>
            <w:vAlign w:val="center"/>
            <w:hideMark/>
          </w:tcPr>
          <w:p w14:paraId="5870A2ED" w14:textId="573D8100"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1) Fit for human consumption in accordance to the </w:t>
            </w:r>
            <w:r w:rsidR="00D63FDC" w:rsidRPr="00283454">
              <w:rPr>
                <w:rFonts w:eastAsia="Times New Roman" w:cs="Times New Roman"/>
                <w:color w:val="000000"/>
                <w:sz w:val="20"/>
                <w:szCs w:val="20"/>
                <w:lang w:eastAsia="en-ZA"/>
              </w:rPr>
              <w:t>European</w:t>
            </w:r>
            <w:r w:rsidRPr="00283454">
              <w:rPr>
                <w:rFonts w:eastAsia="Times New Roman" w:cs="Times New Roman"/>
                <w:color w:val="000000"/>
                <w:sz w:val="20"/>
                <w:szCs w:val="20"/>
                <w:lang w:eastAsia="en-ZA"/>
              </w:rPr>
              <w:t xml:space="preserve"> Union legislation.                                    2) Live animals that did not show signs of any disease communicable through that product to humans or animals. </w:t>
            </w:r>
          </w:p>
        </w:tc>
        <w:tc>
          <w:tcPr>
            <w:tcW w:w="0" w:type="auto"/>
            <w:tcBorders>
              <w:top w:val="nil"/>
              <w:left w:val="nil"/>
              <w:bottom w:val="single" w:sz="4" w:space="0" w:color="auto"/>
              <w:right w:val="single" w:sz="4" w:space="0" w:color="auto"/>
            </w:tcBorders>
            <w:shd w:val="clear" w:color="auto" w:fill="auto"/>
            <w:vAlign w:val="center"/>
            <w:hideMark/>
          </w:tcPr>
          <w:p w14:paraId="742732B0"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1)In the case of killed game ruminants: </w:t>
            </w:r>
            <w:r w:rsidRPr="00283454">
              <w:rPr>
                <w:rFonts w:eastAsia="Times New Roman" w:cs="Times New Roman"/>
                <w:color w:val="000000"/>
                <w:sz w:val="20"/>
                <w:szCs w:val="20"/>
                <w:u w:val="single"/>
                <w:lang w:eastAsia="en-ZA"/>
              </w:rPr>
              <w:t>Hides and skins</w:t>
            </w:r>
            <w:r w:rsidRPr="00283454">
              <w:rPr>
                <w:rFonts w:eastAsia="Times New Roman" w:cs="Times New Roman"/>
                <w:color w:val="000000"/>
                <w:sz w:val="20"/>
                <w:szCs w:val="20"/>
                <w:lang w:eastAsia="en-ZA"/>
              </w:rPr>
              <w:t xml:space="preserve">, including trimmings and splitting thereof, </w:t>
            </w:r>
            <w:r w:rsidRPr="00283454">
              <w:rPr>
                <w:rFonts w:eastAsia="Times New Roman" w:cs="Times New Roman"/>
                <w:color w:val="000000"/>
                <w:sz w:val="20"/>
                <w:szCs w:val="20"/>
                <w:u w:val="single"/>
                <w:lang w:eastAsia="en-ZA"/>
              </w:rPr>
              <w:t>horns and feet</w:t>
            </w:r>
            <w:r w:rsidRPr="00283454">
              <w:rPr>
                <w:rFonts w:eastAsia="Times New Roman" w:cs="Times New Roman"/>
                <w:color w:val="000000"/>
                <w:sz w:val="20"/>
                <w:szCs w:val="20"/>
                <w:lang w:eastAsia="en-ZA"/>
              </w:rPr>
              <w:t xml:space="preserve">, including the phalanges and the carpus and metacarpus bones, tarsus and metatarsus bones. As well as </w:t>
            </w:r>
            <w:r w:rsidRPr="00283454">
              <w:rPr>
                <w:rFonts w:eastAsia="Times New Roman" w:cs="Times New Roman"/>
                <w:color w:val="000000"/>
                <w:sz w:val="20"/>
                <w:szCs w:val="20"/>
                <w:u w:val="single"/>
                <w:lang w:eastAsia="en-ZA"/>
              </w:rPr>
              <w:t>blood</w:t>
            </w:r>
            <w:r w:rsidRPr="00283454">
              <w:rPr>
                <w:rFonts w:eastAsia="Times New Roman" w:cs="Times New Roman"/>
                <w:color w:val="000000"/>
                <w:sz w:val="20"/>
                <w:szCs w:val="20"/>
                <w:lang w:eastAsia="en-Z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D08CEA"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II.2 of Health Certificate found in Annex XV, Chapter 3(E) ,and Annex XIV, Chapter II to Regulation (EU) 142/2011                                        Article 35 to Regulation (EC) No 1069/2009</w:t>
            </w:r>
          </w:p>
        </w:tc>
      </w:tr>
      <w:tr w:rsidR="00283454" w:rsidRPr="00283454" w14:paraId="6AF09C83" w14:textId="77777777" w:rsidTr="00E94DC7">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6E518"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Bovine, Ovine, Caprine and Porcine</w:t>
            </w:r>
          </w:p>
        </w:tc>
        <w:tc>
          <w:tcPr>
            <w:tcW w:w="0" w:type="auto"/>
            <w:tcBorders>
              <w:top w:val="nil"/>
              <w:left w:val="nil"/>
              <w:bottom w:val="single" w:sz="4" w:space="0" w:color="auto"/>
              <w:right w:val="single" w:sz="4" w:space="0" w:color="auto"/>
            </w:tcBorders>
            <w:shd w:val="clear" w:color="auto" w:fill="auto"/>
            <w:vAlign w:val="center"/>
            <w:hideMark/>
          </w:tcPr>
          <w:p w14:paraId="61DFA5CE"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Imported carcases and parts of animals slaughtered (Requires a supplemental declaration from an official veterinarian of the country of origin with the requirements needed to send the product back into the EU)</w:t>
            </w:r>
          </w:p>
        </w:tc>
        <w:tc>
          <w:tcPr>
            <w:tcW w:w="0" w:type="auto"/>
            <w:tcBorders>
              <w:top w:val="nil"/>
              <w:left w:val="nil"/>
              <w:bottom w:val="single" w:sz="4" w:space="0" w:color="auto"/>
              <w:right w:val="single" w:sz="4" w:space="0" w:color="auto"/>
            </w:tcBorders>
            <w:shd w:val="clear" w:color="auto" w:fill="auto"/>
            <w:vAlign w:val="center"/>
            <w:hideMark/>
          </w:tcPr>
          <w:p w14:paraId="5BE8B2BD" w14:textId="5B1C0B61" w:rsidR="00283454" w:rsidRPr="00283454" w:rsidRDefault="00D63FDC"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1) Fit for human consumption in accordance to the European Union legislation.                                    </w:t>
            </w:r>
            <w:r>
              <w:rPr>
                <w:rFonts w:eastAsia="Times New Roman" w:cs="Times New Roman"/>
                <w:color w:val="000000"/>
                <w:sz w:val="20"/>
                <w:szCs w:val="20"/>
                <w:lang w:eastAsia="en-ZA"/>
              </w:rPr>
              <w:t xml:space="preserve">2) </w:t>
            </w:r>
            <w:r w:rsidR="00283454" w:rsidRPr="00283454">
              <w:rPr>
                <w:rFonts w:eastAsia="Times New Roman" w:cs="Times New Roman"/>
                <w:color w:val="000000"/>
                <w:sz w:val="20"/>
                <w:szCs w:val="20"/>
                <w:lang w:eastAsia="en-ZA"/>
              </w:rPr>
              <w:t>Depending BSE risk status of country of origin</w:t>
            </w:r>
          </w:p>
        </w:tc>
        <w:tc>
          <w:tcPr>
            <w:tcW w:w="0" w:type="auto"/>
            <w:tcBorders>
              <w:top w:val="nil"/>
              <w:left w:val="nil"/>
              <w:bottom w:val="single" w:sz="4" w:space="0" w:color="auto"/>
              <w:right w:val="single" w:sz="4" w:space="0" w:color="auto"/>
            </w:tcBorders>
            <w:shd w:val="clear" w:color="auto" w:fill="auto"/>
            <w:vAlign w:val="center"/>
            <w:hideMark/>
          </w:tcPr>
          <w:p w14:paraId="091DF3E0"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Depending BSE risk status of country of origin</w:t>
            </w:r>
          </w:p>
        </w:tc>
        <w:tc>
          <w:tcPr>
            <w:tcW w:w="0" w:type="auto"/>
            <w:tcBorders>
              <w:top w:val="nil"/>
              <w:left w:val="nil"/>
              <w:bottom w:val="single" w:sz="4" w:space="0" w:color="auto"/>
              <w:right w:val="single" w:sz="4" w:space="0" w:color="auto"/>
            </w:tcBorders>
            <w:shd w:val="clear" w:color="auto" w:fill="auto"/>
            <w:vAlign w:val="center"/>
            <w:hideMark/>
          </w:tcPr>
          <w:p w14:paraId="5D218B7A"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Annex XIV, Chapter II to Regulation (EU) 142/2011</w:t>
            </w:r>
          </w:p>
        </w:tc>
      </w:tr>
      <w:tr w:rsidR="00283454" w:rsidRPr="00283454" w14:paraId="378A8BAD" w14:textId="77777777" w:rsidTr="00E94DC7">
        <w:trPr>
          <w:trHeight w:val="3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13B96"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Poultry: ‘poultry’ means fowl, turkeys, guinea fowl, ducks, geese, quails, pigeons, pheasants, partridges and ratites (ratitae), reared or kept in captivity for breeding, the production of meat or eggs for consumption, or for restocking supplies of game</w:t>
            </w:r>
          </w:p>
        </w:tc>
        <w:tc>
          <w:tcPr>
            <w:tcW w:w="0" w:type="auto"/>
            <w:tcBorders>
              <w:top w:val="nil"/>
              <w:left w:val="nil"/>
              <w:bottom w:val="single" w:sz="4" w:space="0" w:color="auto"/>
              <w:right w:val="single" w:sz="4" w:space="0" w:color="auto"/>
            </w:tcBorders>
            <w:shd w:val="clear" w:color="auto" w:fill="auto"/>
            <w:vAlign w:val="center"/>
            <w:hideMark/>
          </w:tcPr>
          <w:p w14:paraId="4947B5D8" w14:textId="6D8ABCC2"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1)</w:t>
            </w:r>
            <w:r w:rsidR="001765F5" w:rsidRPr="00992ECA">
              <w:rPr>
                <w:rFonts w:eastAsia="Times New Roman" w:cs="Times New Roman"/>
                <w:color w:val="000000"/>
                <w:sz w:val="20"/>
                <w:szCs w:val="20"/>
                <w:lang w:eastAsia="en-ZA"/>
              </w:rPr>
              <w:t xml:space="preserve"> Ratites</w:t>
            </w:r>
            <w:r w:rsidR="001765F5">
              <w:rPr>
                <w:rFonts w:eastAsia="Times New Roman" w:cs="Times New Roman"/>
                <w:color w:val="000000"/>
                <w:sz w:val="20"/>
                <w:szCs w:val="20"/>
                <w:lang w:eastAsia="en-ZA"/>
              </w:rPr>
              <w:t xml:space="preserve"> from EU approved establishments</w:t>
            </w:r>
            <w:r w:rsidR="001765F5" w:rsidRPr="00992ECA">
              <w:rPr>
                <w:rFonts w:eastAsia="Times New Roman" w:cs="Times New Roman"/>
                <w:color w:val="000000"/>
                <w:sz w:val="20"/>
                <w:szCs w:val="20"/>
                <w:lang w:eastAsia="en-ZA"/>
              </w:rPr>
              <w:t>, which include Ostriches (</w:t>
            </w:r>
            <w:r w:rsidR="001765F5" w:rsidRPr="00992ECA">
              <w:rPr>
                <w:rFonts w:eastAsia="Times New Roman" w:cs="Times New Roman"/>
                <w:i/>
                <w:iCs/>
                <w:color w:val="000000"/>
                <w:sz w:val="20"/>
                <w:szCs w:val="20"/>
                <w:lang w:eastAsia="en-ZA"/>
              </w:rPr>
              <w:t>Struthio camelus</w:t>
            </w:r>
            <w:r w:rsidR="001765F5" w:rsidRPr="00992ECA">
              <w:rPr>
                <w:rFonts w:eastAsia="Times New Roman" w:cs="Times New Roman"/>
                <w:color w:val="000000"/>
                <w:sz w:val="20"/>
                <w:szCs w:val="20"/>
                <w:lang w:eastAsia="en-ZA"/>
              </w:rPr>
              <w:t xml:space="preserve">)                    </w:t>
            </w:r>
            <w:r w:rsidRPr="00283454">
              <w:rPr>
                <w:rFonts w:eastAsia="Times New Roman" w:cs="Times New Roman"/>
                <w:color w:val="000000"/>
                <w:sz w:val="20"/>
                <w:szCs w:val="20"/>
                <w:lang w:eastAsia="en-ZA"/>
              </w:rPr>
              <w:t>2) Imported carcases and parts of animals slaughtered (Requires a supplemental declaration from an official veterinarian of the country of origin with the requirements needed to send the product back into the EU)</w:t>
            </w:r>
          </w:p>
        </w:tc>
        <w:tc>
          <w:tcPr>
            <w:tcW w:w="0" w:type="auto"/>
            <w:tcBorders>
              <w:top w:val="nil"/>
              <w:left w:val="nil"/>
              <w:bottom w:val="single" w:sz="4" w:space="0" w:color="auto"/>
              <w:right w:val="single" w:sz="4" w:space="0" w:color="auto"/>
            </w:tcBorders>
            <w:shd w:val="clear" w:color="auto" w:fill="auto"/>
            <w:vAlign w:val="center"/>
            <w:hideMark/>
          </w:tcPr>
          <w:p w14:paraId="5F17FCD4" w14:textId="7E783D8F"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 xml:space="preserve">1) Fit for human consumption in accordance to the </w:t>
            </w:r>
            <w:r w:rsidR="00D63FDC" w:rsidRPr="00283454">
              <w:rPr>
                <w:rFonts w:eastAsia="Times New Roman" w:cs="Times New Roman"/>
                <w:color w:val="000000"/>
                <w:sz w:val="20"/>
                <w:szCs w:val="20"/>
                <w:lang w:eastAsia="en-ZA"/>
              </w:rPr>
              <w:t>European</w:t>
            </w:r>
            <w:r w:rsidRPr="00283454">
              <w:rPr>
                <w:rFonts w:eastAsia="Times New Roman" w:cs="Times New Roman"/>
                <w:color w:val="000000"/>
                <w:sz w:val="20"/>
                <w:szCs w:val="20"/>
                <w:lang w:eastAsia="en-ZA"/>
              </w:rPr>
              <w:t xml:space="preserve"> Union legislation.</w:t>
            </w:r>
          </w:p>
        </w:tc>
        <w:tc>
          <w:tcPr>
            <w:tcW w:w="0" w:type="auto"/>
            <w:tcBorders>
              <w:top w:val="nil"/>
              <w:left w:val="nil"/>
              <w:bottom w:val="single" w:sz="4" w:space="0" w:color="auto"/>
              <w:right w:val="single" w:sz="4" w:space="0" w:color="auto"/>
            </w:tcBorders>
            <w:shd w:val="clear" w:color="auto" w:fill="auto"/>
            <w:vAlign w:val="center"/>
            <w:hideMark/>
          </w:tcPr>
          <w:p w14:paraId="364B374B"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None specified</w:t>
            </w:r>
          </w:p>
        </w:tc>
        <w:tc>
          <w:tcPr>
            <w:tcW w:w="0" w:type="auto"/>
            <w:tcBorders>
              <w:top w:val="nil"/>
              <w:left w:val="nil"/>
              <w:bottom w:val="single" w:sz="4" w:space="0" w:color="auto"/>
              <w:right w:val="single" w:sz="4" w:space="0" w:color="auto"/>
            </w:tcBorders>
            <w:shd w:val="clear" w:color="auto" w:fill="auto"/>
            <w:vAlign w:val="center"/>
            <w:hideMark/>
          </w:tcPr>
          <w:p w14:paraId="7E950FC2"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Annex XIV, Chapter II to Regulation (EU) 142/2011                                                                              Article 2 COMMISSION REGULATION (EC) No 798/2008</w:t>
            </w:r>
          </w:p>
        </w:tc>
      </w:tr>
      <w:tr w:rsidR="00283454" w:rsidRPr="00283454" w14:paraId="7F3FC57F" w14:textId="77777777" w:rsidTr="00E94DC7">
        <w:trPr>
          <w:trHeight w:val="27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D2B9C"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Aquatic animals (Not sea Mammals)</w:t>
            </w:r>
          </w:p>
        </w:tc>
        <w:tc>
          <w:tcPr>
            <w:tcW w:w="0" w:type="auto"/>
            <w:tcBorders>
              <w:top w:val="nil"/>
              <w:left w:val="nil"/>
              <w:bottom w:val="single" w:sz="4" w:space="0" w:color="auto"/>
              <w:right w:val="single" w:sz="4" w:space="0" w:color="auto"/>
            </w:tcBorders>
            <w:shd w:val="clear" w:color="auto" w:fill="auto"/>
            <w:vAlign w:val="center"/>
            <w:hideMark/>
          </w:tcPr>
          <w:p w14:paraId="4F1EEF9D"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1) Parts of such animals                   2) By-products from aquatic animals (Including mammals) originating from plants or establishments manufacturing products for human consumption</w:t>
            </w:r>
          </w:p>
        </w:tc>
        <w:tc>
          <w:tcPr>
            <w:tcW w:w="0" w:type="auto"/>
            <w:tcBorders>
              <w:top w:val="nil"/>
              <w:left w:val="nil"/>
              <w:bottom w:val="single" w:sz="4" w:space="0" w:color="auto"/>
              <w:right w:val="single" w:sz="4" w:space="0" w:color="auto"/>
            </w:tcBorders>
            <w:shd w:val="clear" w:color="auto" w:fill="auto"/>
            <w:vAlign w:val="center"/>
            <w:hideMark/>
          </w:tcPr>
          <w:p w14:paraId="70DB421C"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Did not show any signs of diseases communicable to humans or animals</w:t>
            </w:r>
          </w:p>
        </w:tc>
        <w:tc>
          <w:tcPr>
            <w:tcW w:w="0" w:type="auto"/>
            <w:tcBorders>
              <w:top w:val="nil"/>
              <w:left w:val="nil"/>
              <w:bottom w:val="single" w:sz="4" w:space="0" w:color="auto"/>
              <w:right w:val="single" w:sz="4" w:space="0" w:color="auto"/>
            </w:tcBorders>
            <w:shd w:val="clear" w:color="auto" w:fill="auto"/>
            <w:vAlign w:val="center"/>
            <w:hideMark/>
          </w:tcPr>
          <w:p w14:paraId="2684117A"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None specified</w:t>
            </w:r>
          </w:p>
        </w:tc>
        <w:tc>
          <w:tcPr>
            <w:tcW w:w="0" w:type="auto"/>
            <w:tcBorders>
              <w:top w:val="nil"/>
              <w:left w:val="nil"/>
              <w:bottom w:val="single" w:sz="4" w:space="0" w:color="auto"/>
              <w:right w:val="single" w:sz="4" w:space="0" w:color="auto"/>
            </w:tcBorders>
            <w:shd w:val="clear" w:color="auto" w:fill="auto"/>
            <w:vAlign w:val="center"/>
            <w:hideMark/>
          </w:tcPr>
          <w:p w14:paraId="339F3EFA"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II.2 of Health Certificate found in Annex XV, Chapter 3(E) ,and Annex XIV, Chapter II to Regulation (EU) 142/2011                                        Article 35 to Regulation (EC) No 1069/2009</w:t>
            </w:r>
          </w:p>
        </w:tc>
      </w:tr>
      <w:tr w:rsidR="00283454" w:rsidRPr="00283454" w14:paraId="165642C0" w14:textId="77777777" w:rsidTr="00E94DC7">
        <w:trPr>
          <w:trHeight w:val="27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A0AE"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Aquatic or terrestrial invertebrates</w:t>
            </w:r>
          </w:p>
        </w:tc>
        <w:tc>
          <w:tcPr>
            <w:tcW w:w="0" w:type="auto"/>
            <w:tcBorders>
              <w:top w:val="nil"/>
              <w:left w:val="nil"/>
              <w:bottom w:val="single" w:sz="4" w:space="0" w:color="auto"/>
              <w:right w:val="single" w:sz="4" w:space="0" w:color="auto"/>
            </w:tcBorders>
            <w:shd w:val="clear" w:color="auto" w:fill="auto"/>
            <w:vAlign w:val="center"/>
            <w:hideMark/>
          </w:tcPr>
          <w:p w14:paraId="308923AE"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1) Animal by-products</w:t>
            </w:r>
          </w:p>
        </w:tc>
        <w:tc>
          <w:tcPr>
            <w:tcW w:w="0" w:type="auto"/>
            <w:tcBorders>
              <w:top w:val="nil"/>
              <w:left w:val="nil"/>
              <w:bottom w:val="single" w:sz="4" w:space="0" w:color="auto"/>
              <w:right w:val="single" w:sz="4" w:space="0" w:color="auto"/>
            </w:tcBorders>
            <w:shd w:val="clear" w:color="auto" w:fill="auto"/>
            <w:vAlign w:val="center"/>
            <w:hideMark/>
          </w:tcPr>
          <w:p w14:paraId="182A9657"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None specified</w:t>
            </w:r>
          </w:p>
        </w:tc>
        <w:tc>
          <w:tcPr>
            <w:tcW w:w="0" w:type="auto"/>
            <w:tcBorders>
              <w:top w:val="nil"/>
              <w:left w:val="nil"/>
              <w:bottom w:val="single" w:sz="4" w:space="0" w:color="auto"/>
              <w:right w:val="single" w:sz="4" w:space="0" w:color="auto"/>
            </w:tcBorders>
            <w:shd w:val="clear" w:color="auto" w:fill="auto"/>
            <w:vAlign w:val="center"/>
            <w:hideMark/>
          </w:tcPr>
          <w:p w14:paraId="34D65010"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Species pathogenic to humans or animals</w:t>
            </w:r>
          </w:p>
        </w:tc>
        <w:tc>
          <w:tcPr>
            <w:tcW w:w="0" w:type="auto"/>
            <w:tcBorders>
              <w:top w:val="nil"/>
              <w:left w:val="nil"/>
              <w:bottom w:val="single" w:sz="4" w:space="0" w:color="auto"/>
              <w:right w:val="single" w:sz="4" w:space="0" w:color="auto"/>
            </w:tcBorders>
            <w:shd w:val="clear" w:color="auto" w:fill="auto"/>
            <w:vAlign w:val="center"/>
            <w:hideMark/>
          </w:tcPr>
          <w:p w14:paraId="1CCA4218" w14:textId="77777777" w:rsidR="00283454" w:rsidRPr="00283454" w:rsidRDefault="00283454" w:rsidP="00283454">
            <w:pPr>
              <w:spacing w:after="0" w:line="240" w:lineRule="auto"/>
              <w:jc w:val="center"/>
              <w:rPr>
                <w:rFonts w:eastAsia="Times New Roman" w:cs="Times New Roman"/>
                <w:color w:val="000000"/>
                <w:sz w:val="20"/>
                <w:szCs w:val="20"/>
                <w:lang w:eastAsia="en-ZA"/>
              </w:rPr>
            </w:pPr>
            <w:r w:rsidRPr="00283454">
              <w:rPr>
                <w:rFonts w:eastAsia="Times New Roman" w:cs="Times New Roman"/>
                <w:color w:val="000000"/>
                <w:sz w:val="20"/>
                <w:szCs w:val="20"/>
                <w:lang w:eastAsia="en-ZA"/>
              </w:rPr>
              <w:t>II.2 of Health Certificate found in Annex XV, Chapter 3(E) ,and Annex XIV, Chapter II to Regulation (EU) 142/2011                                        Article 35 to Regulation (EC) No 1069/2009</w:t>
            </w:r>
          </w:p>
        </w:tc>
      </w:tr>
    </w:tbl>
    <w:p w14:paraId="7255980E" w14:textId="65DE841E" w:rsidR="002C547E" w:rsidRDefault="002C547E">
      <w:pPr>
        <w:spacing w:line="276" w:lineRule="auto"/>
        <w:sectPr w:rsidR="002C547E" w:rsidSect="00BD5D9D">
          <w:pgSz w:w="16838" w:h="11906" w:orient="landscape"/>
          <w:pgMar w:top="568" w:right="709" w:bottom="849" w:left="1440" w:header="709" w:footer="475" w:gutter="0"/>
          <w:cols w:space="708"/>
          <w:docGrid w:linePitch="360"/>
        </w:sectPr>
      </w:pPr>
    </w:p>
    <w:p w14:paraId="1C5DEF2B" w14:textId="48A59397" w:rsidR="00773C5F" w:rsidRDefault="00773C5F" w:rsidP="00E94DC7">
      <w:pPr>
        <w:pStyle w:val="Heading1"/>
      </w:pPr>
      <w:bookmarkStart w:id="12" w:name="_Toc483298699"/>
      <w:bookmarkStart w:id="13" w:name="_Toc484428697"/>
      <w:r w:rsidRPr="00773C5F">
        <w:t xml:space="preserve">Sample of </w:t>
      </w:r>
      <w:r w:rsidR="00E4733D">
        <w:t xml:space="preserve">a </w:t>
      </w:r>
      <w:r w:rsidRPr="00773C5F">
        <w:t>declaration</w:t>
      </w:r>
      <w:bookmarkEnd w:id="12"/>
      <w:bookmarkEnd w:id="13"/>
    </w:p>
    <w:p w14:paraId="09CC56D4" w14:textId="131BF45B" w:rsidR="00A51088" w:rsidRPr="00A51088" w:rsidRDefault="00A51088" w:rsidP="00A51088">
      <w:r w:rsidRPr="00A67193">
        <w:rPr>
          <w:rStyle w:val="SubtleEmphasis"/>
          <w:color w:val="595959" w:themeColor="text1" w:themeTint="A6"/>
          <w:sz w:val="20"/>
          <w:szCs w:val="20"/>
        </w:rPr>
        <w:t>Disclaimer:</w:t>
      </w:r>
      <w:r w:rsidR="00E4733D">
        <w:rPr>
          <w:rStyle w:val="SubtleEmphasis"/>
          <w:color w:val="595959" w:themeColor="text1" w:themeTint="A6"/>
          <w:sz w:val="20"/>
          <w:szCs w:val="20"/>
        </w:rPr>
        <w:t xml:space="preserve"> The following is </w:t>
      </w:r>
      <w:r>
        <w:rPr>
          <w:rStyle w:val="SubtleEmphasis"/>
          <w:color w:val="595959" w:themeColor="text1" w:themeTint="A6"/>
          <w:sz w:val="20"/>
          <w:szCs w:val="20"/>
        </w:rPr>
        <w:t>an example</w:t>
      </w:r>
      <w:r w:rsidR="00E4733D">
        <w:rPr>
          <w:rStyle w:val="SubtleEmphasis"/>
          <w:color w:val="595959" w:themeColor="text1" w:themeTint="A6"/>
          <w:sz w:val="20"/>
          <w:szCs w:val="20"/>
        </w:rPr>
        <w:t xml:space="preserve"> of a declaration with the requirements needed to send the product back into the EU and should not be used for trading purposes.</w:t>
      </w:r>
    </w:p>
    <w:p w14:paraId="3B9C4763" w14:textId="77777777" w:rsidR="00773C5F" w:rsidRPr="00BD5D9D" w:rsidRDefault="00773C5F" w:rsidP="00773C5F">
      <w:pPr>
        <w:spacing w:line="276" w:lineRule="auto"/>
        <w:rPr>
          <w:color w:val="000000" w:themeColor="text1"/>
          <w:sz w:val="20"/>
          <w:szCs w:val="20"/>
          <w:u w:val="single"/>
        </w:rPr>
      </w:pPr>
      <w:r w:rsidRPr="00BD5D9D">
        <w:rPr>
          <w:color w:val="000000" w:themeColor="text1"/>
          <w:sz w:val="20"/>
          <w:szCs w:val="20"/>
          <w:u w:val="single"/>
        </w:rPr>
        <w:t>ATTESTATION</w:t>
      </w:r>
    </w:p>
    <w:p w14:paraId="756B854A" w14:textId="4D7ACBBF" w:rsidR="00773C5F" w:rsidRPr="00BD5D9D" w:rsidRDefault="00773C5F" w:rsidP="00773C5F">
      <w:pPr>
        <w:spacing w:line="276" w:lineRule="auto"/>
        <w:rPr>
          <w:color w:val="000000" w:themeColor="text1"/>
          <w:sz w:val="20"/>
          <w:szCs w:val="20"/>
        </w:rPr>
      </w:pPr>
      <w:r w:rsidRPr="00BD5D9D">
        <w:rPr>
          <w:color w:val="000000" w:themeColor="text1"/>
          <w:sz w:val="20"/>
          <w:szCs w:val="20"/>
        </w:rPr>
        <w:t xml:space="preserve">I, </w:t>
      </w:r>
      <w:r w:rsidRPr="00BD5D9D">
        <w:rPr>
          <w:color w:val="595959" w:themeColor="text1" w:themeTint="A6"/>
          <w:sz w:val="20"/>
          <w:szCs w:val="20"/>
        </w:rPr>
        <w:t>___________________________________</w:t>
      </w:r>
      <w:r w:rsidRPr="00BD5D9D">
        <w:rPr>
          <w:color w:val="000000" w:themeColor="text1"/>
          <w:sz w:val="20"/>
          <w:szCs w:val="20"/>
        </w:rPr>
        <w:t xml:space="preserve">   the undersigned authorized official veterinarian, </w:t>
      </w:r>
      <w:r w:rsidR="008327AC" w:rsidRPr="00BD5D9D">
        <w:rPr>
          <w:color w:val="000000" w:themeColor="text1"/>
          <w:sz w:val="20"/>
          <w:szCs w:val="20"/>
        </w:rPr>
        <w:t xml:space="preserve">declare that I have read and understood Regulation (EC) No 1069/2009 of the European </w:t>
      </w:r>
      <w:r w:rsidR="00092BB7" w:rsidRPr="001E0A81">
        <w:rPr>
          <w:color w:val="000000" w:themeColor="text1"/>
          <w:sz w:val="20"/>
          <w:szCs w:val="20"/>
        </w:rPr>
        <w:t>Parliament</w:t>
      </w:r>
      <w:r w:rsidR="008327AC" w:rsidRPr="00BD5D9D">
        <w:rPr>
          <w:color w:val="000000" w:themeColor="text1"/>
          <w:sz w:val="20"/>
          <w:szCs w:val="20"/>
        </w:rPr>
        <w:t xml:space="preserve"> and of the council and in particular Articles 8 and 10 thereof, and he commission Regulation (EU) No 142/2011, and in particular Annex XIII, Chapter II and Annex XIV, Chapter II, thereof and </w:t>
      </w:r>
      <w:r w:rsidRPr="00BD5D9D">
        <w:rPr>
          <w:color w:val="000000" w:themeColor="text1"/>
          <w:sz w:val="20"/>
          <w:szCs w:val="20"/>
        </w:rPr>
        <w:t>hereby certify that the animal by-products listed</w:t>
      </w:r>
      <w:r w:rsidR="00E4733D" w:rsidRPr="00BD5D9D">
        <w:rPr>
          <w:color w:val="000000" w:themeColor="text1"/>
          <w:sz w:val="20"/>
          <w:szCs w:val="20"/>
        </w:rPr>
        <w:t xml:space="preserve"> in certificate no </w:t>
      </w:r>
      <w:r w:rsidR="00E4733D" w:rsidRPr="00BD5D9D">
        <w:rPr>
          <w:color w:val="000000" w:themeColor="text1"/>
          <w:sz w:val="20"/>
          <w:szCs w:val="20"/>
        </w:rPr>
        <w:softHyphen/>
      </w:r>
      <w:r w:rsidR="00E4733D" w:rsidRPr="00BD5D9D">
        <w:rPr>
          <w:color w:val="000000" w:themeColor="text1"/>
          <w:sz w:val="20"/>
          <w:szCs w:val="20"/>
        </w:rPr>
        <w:softHyphen/>
      </w:r>
      <w:r w:rsidR="00E4733D" w:rsidRPr="00BD5D9D">
        <w:rPr>
          <w:color w:val="000000" w:themeColor="text1"/>
          <w:sz w:val="20"/>
          <w:szCs w:val="20"/>
        </w:rPr>
        <w:softHyphen/>
      </w:r>
      <w:r w:rsidR="00E4733D" w:rsidRPr="00BD5D9D">
        <w:rPr>
          <w:color w:val="000000" w:themeColor="text1"/>
          <w:sz w:val="20"/>
          <w:szCs w:val="20"/>
        </w:rPr>
        <w:softHyphen/>
        <w:t>__________________________</w:t>
      </w:r>
      <w:r w:rsidRPr="00BD5D9D">
        <w:rPr>
          <w:color w:val="000000" w:themeColor="text1"/>
          <w:sz w:val="20"/>
          <w:szCs w:val="20"/>
        </w:rPr>
        <w:t xml:space="preserve"> adhere to the following</w:t>
      </w:r>
      <w:r w:rsidR="00175AA3" w:rsidRPr="00BD5D9D">
        <w:rPr>
          <w:color w:val="000000" w:themeColor="text1"/>
          <w:sz w:val="20"/>
          <w:szCs w:val="20"/>
        </w:rPr>
        <w:t xml:space="preserve">; </w:t>
      </w:r>
    </w:p>
    <w:p w14:paraId="1103CC29" w14:textId="0F2F0FA7" w:rsidR="00175AA3" w:rsidRPr="00BD5D9D" w:rsidRDefault="00175AA3" w:rsidP="00773C5F">
      <w:pPr>
        <w:spacing w:line="276" w:lineRule="auto"/>
        <w:rPr>
          <w:color w:val="000000" w:themeColor="text1"/>
          <w:sz w:val="20"/>
          <w:szCs w:val="20"/>
        </w:rPr>
      </w:pPr>
      <w:r w:rsidRPr="00BD5D9D">
        <w:rPr>
          <w:color w:val="000000" w:themeColor="text1"/>
          <w:sz w:val="20"/>
          <w:szCs w:val="20"/>
        </w:rPr>
        <w:t xml:space="preserve">1) </w:t>
      </w:r>
      <w:r w:rsidR="00092BB7">
        <w:rPr>
          <w:color w:val="000000" w:themeColor="text1"/>
          <w:sz w:val="20"/>
          <w:szCs w:val="20"/>
        </w:rPr>
        <w:t>Contain t</w:t>
      </w:r>
      <w:r w:rsidRPr="00BD5D9D">
        <w:rPr>
          <w:color w:val="000000" w:themeColor="text1"/>
          <w:sz w:val="20"/>
          <w:szCs w:val="20"/>
        </w:rPr>
        <w:t>he following animal by-products:</w:t>
      </w:r>
      <w:r w:rsidR="005104FE" w:rsidRPr="00BD5D9D">
        <w:rPr>
          <w:color w:val="000000" w:themeColor="text1"/>
          <w:sz w:val="20"/>
          <w:szCs w:val="20"/>
        </w:rPr>
        <w:t xml:space="preserve"> (delete as appropriate)</w:t>
      </w:r>
    </w:p>
    <w:p w14:paraId="6EA91C8C" w14:textId="1644B9A3" w:rsidR="00175AA3" w:rsidRPr="00BD5D9D" w:rsidRDefault="00175AA3" w:rsidP="00773C5F">
      <w:pPr>
        <w:spacing w:line="276" w:lineRule="auto"/>
        <w:rPr>
          <w:color w:val="000000" w:themeColor="text1"/>
          <w:sz w:val="20"/>
          <w:szCs w:val="20"/>
        </w:rPr>
      </w:pPr>
      <w:r w:rsidRPr="00BD5D9D">
        <w:rPr>
          <w:color w:val="000000" w:themeColor="text1"/>
          <w:sz w:val="20"/>
          <w:szCs w:val="20"/>
        </w:rPr>
        <w:t>Either</w:t>
      </w:r>
    </w:p>
    <w:p w14:paraId="38E57067" w14:textId="65926892" w:rsidR="00773C5F" w:rsidRPr="00BD5D9D" w:rsidRDefault="00773C5F" w:rsidP="00BD5D9D">
      <w:pPr>
        <w:pStyle w:val="ListParagraph"/>
        <w:spacing w:line="276" w:lineRule="auto"/>
        <w:rPr>
          <w:color w:val="000000" w:themeColor="text1"/>
          <w:sz w:val="20"/>
          <w:szCs w:val="20"/>
        </w:rPr>
      </w:pPr>
      <w:r w:rsidRPr="00BD5D9D">
        <w:rPr>
          <w:color w:val="000000" w:themeColor="text1"/>
          <w:sz w:val="20"/>
          <w:szCs w:val="20"/>
        </w:rPr>
        <w:t>Carcases and parts of animals slaughtered or, in the case of game, bodies or parts of animals killed, and which are fit for human consumption in accordance with Community legislation, but are not intended for human consumption for commercial reasons</w:t>
      </w:r>
    </w:p>
    <w:p w14:paraId="28C27B22" w14:textId="105CBE4C" w:rsidR="00175AA3" w:rsidRPr="00BD5D9D" w:rsidRDefault="00175AA3" w:rsidP="00773C5F">
      <w:pPr>
        <w:spacing w:line="276" w:lineRule="auto"/>
        <w:rPr>
          <w:color w:val="000000" w:themeColor="text1"/>
        </w:rPr>
      </w:pPr>
      <w:r w:rsidRPr="00BD5D9D">
        <w:rPr>
          <w:color w:val="000000" w:themeColor="text1"/>
          <w:sz w:val="20"/>
          <w:szCs w:val="20"/>
        </w:rPr>
        <w:t>And/or</w:t>
      </w:r>
    </w:p>
    <w:p w14:paraId="5515F775" w14:textId="47FA9474" w:rsidR="00773C5F" w:rsidRPr="00BD5D9D" w:rsidRDefault="00773C5F" w:rsidP="00BD5D9D">
      <w:pPr>
        <w:pStyle w:val="ListParagraph"/>
        <w:spacing w:line="276" w:lineRule="auto"/>
        <w:ind w:left="773"/>
        <w:rPr>
          <w:color w:val="000000" w:themeColor="text1"/>
          <w:sz w:val="20"/>
          <w:szCs w:val="20"/>
        </w:rPr>
      </w:pPr>
      <w:r w:rsidRPr="00BD5D9D">
        <w:rPr>
          <w:color w:val="000000" w:themeColor="text1"/>
          <w:sz w:val="20"/>
          <w:szCs w:val="20"/>
        </w:rPr>
        <w:t xml:space="preserve">Carcases and the following parts originating either from animals that have been slaughtered in a slaughterhouse and were considered fit for slaughter for human consumption following an ante-mortem inspection or bodies and the following parts of animals from game killed for human consumption in accordance with Community legislation: </w:t>
      </w:r>
    </w:p>
    <w:p w14:paraId="46C32DC1" w14:textId="77777777" w:rsidR="00773C5F" w:rsidRPr="00BD5D9D" w:rsidRDefault="00773C5F" w:rsidP="00773C5F">
      <w:pPr>
        <w:spacing w:line="276" w:lineRule="auto"/>
        <w:ind w:left="720"/>
        <w:rPr>
          <w:color w:val="000000" w:themeColor="text1"/>
          <w:sz w:val="20"/>
          <w:szCs w:val="20"/>
        </w:rPr>
      </w:pPr>
      <w:r w:rsidRPr="00BD5D9D">
        <w:rPr>
          <w:color w:val="000000" w:themeColor="text1"/>
          <w:sz w:val="20"/>
          <w:szCs w:val="20"/>
        </w:rPr>
        <w:t xml:space="preserve">(i) carcases or bodies and parts of animals which are rejected as unfit for human consumption in accordance with Community legislation, but which did not show any signs of disease communicable to humans or animals; </w:t>
      </w:r>
    </w:p>
    <w:p w14:paraId="48BF0E51" w14:textId="77777777" w:rsidR="00773C5F" w:rsidRPr="00BD5D9D" w:rsidRDefault="00773C5F" w:rsidP="00773C5F">
      <w:pPr>
        <w:spacing w:line="276" w:lineRule="auto"/>
        <w:ind w:left="720"/>
        <w:rPr>
          <w:color w:val="000000" w:themeColor="text1"/>
          <w:sz w:val="20"/>
          <w:szCs w:val="20"/>
        </w:rPr>
      </w:pPr>
      <w:r w:rsidRPr="00BD5D9D">
        <w:rPr>
          <w:color w:val="000000" w:themeColor="text1"/>
          <w:sz w:val="20"/>
          <w:szCs w:val="20"/>
        </w:rPr>
        <w:t xml:space="preserve">(ii) heads of poultry; </w:t>
      </w:r>
    </w:p>
    <w:p w14:paraId="64952505" w14:textId="77777777" w:rsidR="00773C5F" w:rsidRPr="00BD5D9D" w:rsidRDefault="00773C5F" w:rsidP="00773C5F">
      <w:pPr>
        <w:spacing w:line="276" w:lineRule="auto"/>
        <w:ind w:left="720"/>
        <w:rPr>
          <w:color w:val="000000" w:themeColor="text1"/>
          <w:sz w:val="20"/>
          <w:szCs w:val="20"/>
        </w:rPr>
      </w:pPr>
      <w:r w:rsidRPr="00BD5D9D">
        <w:rPr>
          <w:color w:val="000000" w:themeColor="text1"/>
          <w:sz w:val="20"/>
          <w:szCs w:val="20"/>
        </w:rPr>
        <w:t xml:space="preserve">(iii) hides and skins, including trimmings and splitting thereof, horns and feet, including the phalanges and the carpus and metacarpus bones, tarsus and metatarsus bones, of animals, other than ruminants </w:t>
      </w:r>
    </w:p>
    <w:p w14:paraId="48BA2AB9" w14:textId="77777777" w:rsidR="00773C5F" w:rsidRPr="00BD5D9D" w:rsidRDefault="00773C5F" w:rsidP="00773C5F">
      <w:pPr>
        <w:spacing w:line="276" w:lineRule="auto"/>
        <w:ind w:left="720"/>
        <w:rPr>
          <w:color w:val="000000" w:themeColor="text1"/>
          <w:sz w:val="20"/>
          <w:szCs w:val="20"/>
        </w:rPr>
      </w:pPr>
      <w:r w:rsidRPr="00BD5D9D">
        <w:rPr>
          <w:color w:val="000000" w:themeColor="text1"/>
          <w:sz w:val="20"/>
          <w:szCs w:val="20"/>
        </w:rPr>
        <w:t xml:space="preserve">(iv) pig bristles; </w:t>
      </w:r>
    </w:p>
    <w:p w14:paraId="2905E95A" w14:textId="77777777" w:rsidR="00773C5F" w:rsidRPr="00BD5D9D" w:rsidRDefault="00773C5F" w:rsidP="00773C5F">
      <w:pPr>
        <w:spacing w:line="276" w:lineRule="auto"/>
        <w:ind w:left="720"/>
        <w:rPr>
          <w:color w:val="000000" w:themeColor="text1"/>
          <w:sz w:val="20"/>
          <w:szCs w:val="20"/>
        </w:rPr>
      </w:pPr>
      <w:r w:rsidRPr="00BD5D9D">
        <w:rPr>
          <w:color w:val="000000" w:themeColor="text1"/>
          <w:sz w:val="20"/>
          <w:szCs w:val="20"/>
        </w:rPr>
        <w:t xml:space="preserve">(v) feathers; </w:t>
      </w:r>
    </w:p>
    <w:p w14:paraId="7D438695" w14:textId="77777777" w:rsidR="008327AC" w:rsidRPr="00BD5D9D" w:rsidRDefault="008327AC" w:rsidP="00773C5F">
      <w:pPr>
        <w:spacing w:line="276" w:lineRule="auto"/>
        <w:rPr>
          <w:color w:val="000000" w:themeColor="text1"/>
          <w:sz w:val="20"/>
          <w:szCs w:val="20"/>
        </w:rPr>
      </w:pPr>
      <w:r w:rsidRPr="00BD5D9D">
        <w:rPr>
          <w:color w:val="000000" w:themeColor="text1"/>
          <w:sz w:val="20"/>
          <w:szCs w:val="20"/>
        </w:rPr>
        <w:t>And/or</w:t>
      </w:r>
    </w:p>
    <w:p w14:paraId="62D5FBFB" w14:textId="50BB224A" w:rsidR="00773C5F" w:rsidRPr="00BD5D9D" w:rsidRDefault="00773C5F" w:rsidP="00BD5D9D">
      <w:pPr>
        <w:spacing w:line="276" w:lineRule="auto"/>
        <w:ind w:left="720"/>
        <w:rPr>
          <w:color w:val="000000" w:themeColor="text1"/>
          <w:sz w:val="20"/>
          <w:szCs w:val="20"/>
        </w:rPr>
      </w:pPr>
      <w:r w:rsidRPr="00BD5D9D">
        <w:rPr>
          <w:color w:val="000000" w:themeColor="text1"/>
          <w:sz w:val="20"/>
          <w:szCs w:val="20"/>
        </w:rPr>
        <w:t>Blood of animals which did not show any signs of disease communicable through blood to humans or animals obtained from animals, other than ruminants that have been slaughtered in a slaughterhouse after having been considered fit for slaughter for human consumption following an ante-mortem inspection in accordance with Community legislation</w:t>
      </w:r>
    </w:p>
    <w:p w14:paraId="2E0D9EF6" w14:textId="5B9801EE" w:rsidR="008327AC" w:rsidRPr="00BD5D9D" w:rsidRDefault="008327AC" w:rsidP="001E0A81">
      <w:pPr>
        <w:spacing w:line="276" w:lineRule="auto"/>
        <w:rPr>
          <w:color w:val="000000" w:themeColor="text1"/>
          <w:sz w:val="20"/>
          <w:szCs w:val="20"/>
        </w:rPr>
      </w:pPr>
      <w:r w:rsidRPr="00BD5D9D">
        <w:rPr>
          <w:color w:val="000000" w:themeColor="text1"/>
          <w:sz w:val="20"/>
          <w:szCs w:val="20"/>
        </w:rPr>
        <w:t>And/or</w:t>
      </w:r>
    </w:p>
    <w:p w14:paraId="6DF0EF64" w14:textId="04FE20ED" w:rsidR="005104FE" w:rsidRPr="00BD5D9D" w:rsidRDefault="005104FE" w:rsidP="00BD5D9D">
      <w:pPr>
        <w:ind w:left="720"/>
        <w:rPr>
          <w:color w:val="000000" w:themeColor="text1"/>
          <w:sz w:val="20"/>
          <w:szCs w:val="20"/>
        </w:rPr>
      </w:pPr>
      <w:r w:rsidRPr="00BD5D9D">
        <w:rPr>
          <w:color w:val="000000" w:themeColor="text1"/>
          <w:sz w:val="20"/>
          <w:szCs w:val="20"/>
        </w:rPr>
        <w:t xml:space="preserve">Animal by-products arising from the production of products intended for human consumption, including degreased bones, greaves and centrifuge or separator sludge from milk processing; </w:t>
      </w:r>
    </w:p>
    <w:p w14:paraId="273887C1" w14:textId="77777777" w:rsidR="005104FE" w:rsidRPr="00BD5D9D" w:rsidRDefault="005104FE" w:rsidP="005104FE">
      <w:pPr>
        <w:rPr>
          <w:color w:val="000000" w:themeColor="text1"/>
          <w:sz w:val="20"/>
          <w:szCs w:val="20"/>
        </w:rPr>
      </w:pPr>
      <w:r w:rsidRPr="00BD5D9D">
        <w:rPr>
          <w:color w:val="000000" w:themeColor="text1"/>
          <w:sz w:val="20"/>
          <w:szCs w:val="20"/>
        </w:rPr>
        <w:t>And/or</w:t>
      </w:r>
    </w:p>
    <w:p w14:paraId="4F1CB155" w14:textId="7F9A3FC9" w:rsidR="005104FE" w:rsidRDefault="005104FE" w:rsidP="00BD5D9D">
      <w:pPr>
        <w:ind w:left="720"/>
        <w:rPr>
          <w:color w:val="000000" w:themeColor="text1"/>
          <w:sz w:val="20"/>
          <w:szCs w:val="20"/>
        </w:rPr>
      </w:pPr>
      <w:r w:rsidRPr="00BD5D9D">
        <w:rPr>
          <w:color w:val="000000" w:themeColor="text1"/>
          <w:sz w:val="20"/>
          <w:szCs w:val="20"/>
        </w:rPr>
        <w:t xml:space="preserve">Products of animal origin, or foodstuffs containing products of animal origin, which are no longer intended for human consumption for commercial reasons or due to problems of manufacturing or packaging defects or other defects from which no risk to public or animal health arise; </w:t>
      </w:r>
    </w:p>
    <w:p w14:paraId="4BB4AD79" w14:textId="77777777" w:rsidR="001C30FE" w:rsidRPr="001C30FE" w:rsidRDefault="001C30FE" w:rsidP="001C30FE">
      <w:pPr>
        <w:rPr>
          <w:color w:val="000000" w:themeColor="text1"/>
          <w:sz w:val="20"/>
          <w:szCs w:val="20"/>
        </w:rPr>
      </w:pPr>
      <w:r w:rsidRPr="001C30FE">
        <w:rPr>
          <w:color w:val="000000" w:themeColor="text1"/>
          <w:sz w:val="20"/>
          <w:szCs w:val="20"/>
        </w:rPr>
        <w:t>And/or</w:t>
      </w:r>
    </w:p>
    <w:p w14:paraId="4B7948EA" w14:textId="7AC84C2D" w:rsidR="001C30FE" w:rsidRPr="00BD5D9D" w:rsidRDefault="001C30FE" w:rsidP="00BD5D9D">
      <w:pPr>
        <w:ind w:left="720"/>
        <w:rPr>
          <w:sz w:val="20"/>
          <w:szCs w:val="20"/>
        </w:rPr>
      </w:pPr>
      <w:r w:rsidRPr="00BD5D9D">
        <w:rPr>
          <w:sz w:val="20"/>
          <w:szCs w:val="20"/>
        </w:rPr>
        <w:t xml:space="preserve">Petfood and feedingstuffs of animal origin, or feedingstuffs containing animal by-products or derived products, which are no longer intended for feeding for commercial reasons or due to problems of manufacturing or packaging defects or other defects from which no risk to public or animal health arises; </w:t>
      </w:r>
    </w:p>
    <w:p w14:paraId="711F4CE9" w14:textId="77777777" w:rsidR="001C30FE" w:rsidRPr="001C30FE" w:rsidRDefault="001C30FE" w:rsidP="001C30FE">
      <w:pPr>
        <w:rPr>
          <w:color w:val="000000" w:themeColor="text1"/>
          <w:sz w:val="20"/>
          <w:szCs w:val="20"/>
        </w:rPr>
      </w:pPr>
      <w:r w:rsidRPr="001C30FE">
        <w:rPr>
          <w:color w:val="000000" w:themeColor="text1"/>
          <w:sz w:val="20"/>
          <w:szCs w:val="20"/>
        </w:rPr>
        <w:t>And/or</w:t>
      </w:r>
    </w:p>
    <w:p w14:paraId="06EF1BD8" w14:textId="5EC76D36" w:rsidR="001C30FE" w:rsidRPr="00BD5D9D" w:rsidRDefault="001C30FE" w:rsidP="00BD5D9D">
      <w:pPr>
        <w:ind w:left="720"/>
        <w:rPr>
          <w:sz w:val="20"/>
          <w:szCs w:val="20"/>
        </w:rPr>
      </w:pPr>
      <w:r w:rsidRPr="00BD5D9D">
        <w:rPr>
          <w:sz w:val="20"/>
          <w:szCs w:val="20"/>
        </w:rPr>
        <w:t xml:space="preserve">Blood, placenta, wool, feathers, hair, horns, hoof cuts and raw milk originating from live animals that did not show any signs of disease communicable through that product to humans or animals; </w:t>
      </w:r>
    </w:p>
    <w:p w14:paraId="5BA6EA87" w14:textId="77777777" w:rsidR="005104FE" w:rsidRPr="00BD5D9D" w:rsidRDefault="005104FE" w:rsidP="005104FE">
      <w:pPr>
        <w:rPr>
          <w:color w:val="000000" w:themeColor="text1"/>
          <w:sz w:val="20"/>
          <w:szCs w:val="20"/>
        </w:rPr>
      </w:pPr>
      <w:r w:rsidRPr="00BD5D9D">
        <w:rPr>
          <w:color w:val="000000" w:themeColor="text1"/>
          <w:sz w:val="20"/>
          <w:szCs w:val="20"/>
        </w:rPr>
        <w:t>And/or</w:t>
      </w:r>
    </w:p>
    <w:p w14:paraId="1FD5478B" w14:textId="018A4570" w:rsidR="005104FE" w:rsidRDefault="005104FE" w:rsidP="00BD5D9D">
      <w:pPr>
        <w:ind w:left="720"/>
        <w:rPr>
          <w:color w:val="000000" w:themeColor="text1"/>
          <w:sz w:val="20"/>
          <w:szCs w:val="20"/>
        </w:rPr>
      </w:pPr>
      <w:r w:rsidRPr="00BD5D9D">
        <w:rPr>
          <w:color w:val="000000" w:themeColor="text1"/>
          <w:sz w:val="20"/>
          <w:szCs w:val="20"/>
        </w:rPr>
        <w:t xml:space="preserve">Aquatic animals, and parts of such animals, except sea mammals, which did not show any signs of disease communicable to humans or animals; </w:t>
      </w:r>
    </w:p>
    <w:p w14:paraId="30795D5A" w14:textId="77777777" w:rsidR="001C30FE" w:rsidRPr="00765BD8" w:rsidRDefault="001C30FE" w:rsidP="001C30FE">
      <w:pPr>
        <w:rPr>
          <w:color w:val="000000" w:themeColor="text1"/>
          <w:sz w:val="20"/>
          <w:szCs w:val="20"/>
        </w:rPr>
      </w:pPr>
      <w:r w:rsidRPr="00765BD8">
        <w:rPr>
          <w:color w:val="000000" w:themeColor="text1"/>
          <w:sz w:val="20"/>
          <w:szCs w:val="20"/>
        </w:rPr>
        <w:t>And/or</w:t>
      </w:r>
    </w:p>
    <w:p w14:paraId="104A3108" w14:textId="3BCEA20D" w:rsidR="001C30FE" w:rsidRPr="00BD5D9D" w:rsidRDefault="001C30FE" w:rsidP="00BD5D9D">
      <w:pPr>
        <w:ind w:left="720"/>
        <w:rPr>
          <w:color w:val="000000" w:themeColor="text1"/>
          <w:sz w:val="20"/>
          <w:szCs w:val="20"/>
        </w:rPr>
      </w:pPr>
      <w:r>
        <w:rPr>
          <w:sz w:val="20"/>
          <w:szCs w:val="20"/>
        </w:rPr>
        <w:t>A</w:t>
      </w:r>
      <w:r w:rsidRPr="00BD5D9D">
        <w:rPr>
          <w:sz w:val="20"/>
          <w:szCs w:val="20"/>
        </w:rPr>
        <w:t>nimal by-products from aquatic animals originating from establishments or plants manufacturing products for human consumption;</w:t>
      </w:r>
    </w:p>
    <w:p w14:paraId="4F3F5ABF" w14:textId="77777777" w:rsidR="005104FE" w:rsidRPr="00BD5D9D" w:rsidRDefault="005104FE" w:rsidP="005104FE">
      <w:pPr>
        <w:rPr>
          <w:color w:val="000000" w:themeColor="text1"/>
          <w:sz w:val="20"/>
          <w:szCs w:val="20"/>
        </w:rPr>
      </w:pPr>
      <w:r w:rsidRPr="00BD5D9D">
        <w:rPr>
          <w:color w:val="000000" w:themeColor="text1"/>
          <w:sz w:val="20"/>
          <w:szCs w:val="20"/>
        </w:rPr>
        <w:t>And/or</w:t>
      </w:r>
    </w:p>
    <w:p w14:paraId="60E4A29D" w14:textId="5B862481" w:rsidR="005104FE" w:rsidRPr="00BD5D9D" w:rsidRDefault="005104FE" w:rsidP="00BD5D9D">
      <w:pPr>
        <w:ind w:left="720"/>
        <w:rPr>
          <w:color w:val="000000" w:themeColor="text1"/>
          <w:sz w:val="20"/>
          <w:szCs w:val="20"/>
        </w:rPr>
      </w:pPr>
      <w:r w:rsidRPr="00BD5D9D">
        <w:rPr>
          <w:color w:val="000000" w:themeColor="text1"/>
          <w:sz w:val="20"/>
          <w:szCs w:val="20"/>
        </w:rPr>
        <w:t xml:space="preserve">The following material originating from animals which did not show any signs of disease communicable through that material to humans or animals: </w:t>
      </w:r>
    </w:p>
    <w:p w14:paraId="3E3F4E48" w14:textId="77777777" w:rsidR="005104FE" w:rsidRPr="00BD5D9D" w:rsidRDefault="005104FE" w:rsidP="00BD5D9D">
      <w:pPr>
        <w:ind w:left="1440"/>
        <w:rPr>
          <w:color w:val="000000" w:themeColor="text1"/>
          <w:sz w:val="20"/>
          <w:szCs w:val="20"/>
        </w:rPr>
      </w:pPr>
      <w:r w:rsidRPr="00BD5D9D">
        <w:rPr>
          <w:color w:val="000000" w:themeColor="text1"/>
          <w:sz w:val="20"/>
          <w:szCs w:val="20"/>
        </w:rPr>
        <w:t xml:space="preserve">(i) shells from shellfish with soft tissue or flesh; </w:t>
      </w:r>
    </w:p>
    <w:p w14:paraId="1DAAF38E" w14:textId="77777777" w:rsidR="005104FE" w:rsidRPr="00BD5D9D" w:rsidRDefault="005104FE" w:rsidP="00BD5D9D">
      <w:pPr>
        <w:ind w:left="1440"/>
        <w:rPr>
          <w:color w:val="000000" w:themeColor="text1"/>
          <w:sz w:val="20"/>
          <w:szCs w:val="20"/>
        </w:rPr>
      </w:pPr>
      <w:r w:rsidRPr="00BD5D9D">
        <w:rPr>
          <w:color w:val="000000" w:themeColor="text1"/>
          <w:sz w:val="20"/>
          <w:szCs w:val="20"/>
        </w:rPr>
        <w:t xml:space="preserve">(ii) the following originating from terrestrial animals: </w:t>
      </w:r>
    </w:p>
    <w:p w14:paraId="424E486E" w14:textId="77777777" w:rsidR="005104FE" w:rsidRPr="00BD5D9D" w:rsidRDefault="005104FE" w:rsidP="00BD5D9D">
      <w:pPr>
        <w:ind w:left="2160"/>
        <w:rPr>
          <w:color w:val="000000" w:themeColor="text1"/>
          <w:sz w:val="20"/>
          <w:szCs w:val="20"/>
        </w:rPr>
      </w:pPr>
      <w:r w:rsidRPr="00BD5D9D">
        <w:rPr>
          <w:color w:val="000000" w:themeColor="text1"/>
          <w:sz w:val="20"/>
          <w:szCs w:val="20"/>
        </w:rPr>
        <w:t xml:space="preserve">— hatchery by-products, </w:t>
      </w:r>
    </w:p>
    <w:p w14:paraId="503D867E" w14:textId="77777777" w:rsidR="005104FE" w:rsidRPr="00BD5D9D" w:rsidRDefault="005104FE" w:rsidP="00BD5D9D">
      <w:pPr>
        <w:ind w:left="2160"/>
        <w:rPr>
          <w:color w:val="000000" w:themeColor="text1"/>
          <w:sz w:val="20"/>
          <w:szCs w:val="20"/>
        </w:rPr>
      </w:pPr>
      <w:r w:rsidRPr="00BD5D9D">
        <w:rPr>
          <w:color w:val="000000" w:themeColor="text1"/>
          <w:sz w:val="20"/>
          <w:szCs w:val="20"/>
        </w:rPr>
        <w:t xml:space="preserve">— eggs, </w:t>
      </w:r>
    </w:p>
    <w:p w14:paraId="635D6424" w14:textId="77777777" w:rsidR="005104FE" w:rsidRPr="00BD5D9D" w:rsidRDefault="005104FE" w:rsidP="00BD5D9D">
      <w:pPr>
        <w:ind w:left="2160"/>
        <w:rPr>
          <w:color w:val="000000" w:themeColor="text1"/>
          <w:sz w:val="20"/>
          <w:szCs w:val="20"/>
        </w:rPr>
      </w:pPr>
      <w:r w:rsidRPr="00BD5D9D">
        <w:rPr>
          <w:color w:val="000000" w:themeColor="text1"/>
          <w:sz w:val="20"/>
          <w:szCs w:val="20"/>
        </w:rPr>
        <w:t xml:space="preserve">— egg by-products, including egg shells, </w:t>
      </w:r>
    </w:p>
    <w:p w14:paraId="10D7A727" w14:textId="77777777" w:rsidR="005104FE" w:rsidRPr="00BD5D9D" w:rsidRDefault="005104FE" w:rsidP="00BD5D9D">
      <w:pPr>
        <w:ind w:left="1440"/>
        <w:rPr>
          <w:color w:val="000000" w:themeColor="text1"/>
          <w:sz w:val="20"/>
          <w:szCs w:val="20"/>
        </w:rPr>
      </w:pPr>
      <w:r w:rsidRPr="00BD5D9D">
        <w:rPr>
          <w:color w:val="000000" w:themeColor="text1"/>
          <w:sz w:val="20"/>
          <w:szCs w:val="20"/>
        </w:rPr>
        <w:t xml:space="preserve">(iii) day-old chicks killed for commercial reasons; </w:t>
      </w:r>
    </w:p>
    <w:p w14:paraId="20FA5715" w14:textId="77777777" w:rsidR="005104FE" w:rsidRPr="00BD5D9D" w:rsidRDefault="005104FE" w:rsidP="001E0A81">
      <w:pPr>
        <w:spacing w:line="276" w:lineRule="auto"/>
        <w:rPr>
          <w:color w:val="000000" w:themeColor="text1"/>
          <w:sz w:val="20"/>
          <w:szCs w:val="20"/>
        </w:rPr>
      </w:pPr>
      <w:r w:rsidRPr="00BD5D9D">
        <w:rPr>
          <w:color w:val="000000" w:themeColor="text1"/>
          <w:sz w:val="20"/>
          <w:szCs w:val="20"/>
        </w:rPr>
        <w:t>And/or</w:t>
      </w:r>
    </w:p>
    <w:p w14:paraId="569B56DE" w14:textId="22DFF95C" w:rsidR="008327AC" w:rsidRPr="00BD5D9D" w:rsidRDefault="005104FE" w:rsidP="00BD5D9D">
      <w:pPr>
        <w:spacing w:line="276" w:lineRule="auto"/>
        <w:ind w:left="720"/>
        <w:rPr>
          <w:color w:val="000000" w:themeColor="text1"/>
          <w:sz w:val="20"/>
          <w:szCs w:val="20"/>
        </w:rPr>
      </w:pPr>
      <w:r w:rsidRPr="00BD5D9D">
        <w:rPr>
          <w:color w:val="000000" w:themeColor="text1"/>
          <w:sz w:val="20"/>
          <w:szCs w:val="20"/>
        </w:rPr>
        <w:t>Aquatic and terrestrial invertebrates other than species pathogenic to humans or animals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0594"/>
      </w:tblGrid>
      <w:tr w:rsidR="00773C5F" w:rsidRPr="005104FE" w14:paraId="5868ABC8" w14:textId="77777777" w:rsidTr="00283454">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FB83287" w14:textId="361F5D74" w:rsidR="00773C5F" w:rsidRPr="00BD5D9D" w:rsidRDefault="005104FE" w:rsidP="001E0A81">
            <w:pPr>
              <w:spacing w:line="276" w:lineRule="auto"/>
              <w:rPr>
                <w:color w:val="000000" w:themeColor="text1"/>
                <w:sz w:val="20"/>
                <w:szCs w:val="20"/>
              </w:rPr>
            </w:pPr>
            <w:r w:rsidRPr="00BD5D9D">
              <w:rPr>
                <w:color w:val="000000" w:themeColor="text1"/>
                <w:sz w:val="20"/>
                <w:szCs w:val="20"/>
              </w:rPr>
              <w:t xml:space="preserve">2) </w:t>
            </w:r>
            <w:r w:rsidR="00773C5F" w:rsidRPr="00BD5D9D">
              <w:rPr>
                <w:color w:val="000000" w:themeColor="text1"/>
                <w:sz w:val="20"/>
                <w:szCs w:val="20"/>
              </w:rPr>
              <w:t>The animal by-product does not contain and is not derived from specified risk material as defined in Annex V to Regulation (EC) No 999/2001 of the European Parliament and of the council or mechanically separated meat obtained from bones of bovine, ovine or caprine animals;</w:t>
            </w:r>
            <w:r w:rsidR="00773C5F" w:rsidRPr="00BD5D9D">
              <w:rPr>
                <w:color w:val="000000" w:themeColor="text1"/>
              </w:rPr>
              <w:t xml:space="preserve"> </w:t>
            </w:r>
            <w:r w:rsidR="00773C5F" w:rsidRPr="00BD5D9D">
              <w:rPr>
                <w:color w:val="000000" w:themeColor="text1"/>
                <w:sz w:val="20"/>
                <w:szCs w:val="20"/>
              </w:rPr>
              <w:t>and the animals from which this animal by-product is derived, have not been slaughtered after stunning by means of gas injected into the cranial cavity or killed by the same method or slaughtered by laceration of central nervous tissue by means of an elongated rod-shaped instrument introduced into the cranial cavity</w:t>
            </w:r>
            <w:r w:rsidR="00E4733D" w:rsidRPr="00BD5D9D">
              <w:rPr>
                <w:color w:val="000000" w:themeColor="text1"/>
                <w:sz w:val="20"/>
                <w:szCs w:val="20"/>
              </w:rPr>
              <w:t>.</w:t>
            </w:r>
          </w:p>
          <w:p w14:paraId="4630C7AA" w14:textId="78C3198D" w:rsidR="00092BB7" w:rsidRPr="00BD5D9D" w:rsidRDefault="00092BB7" w:rsidP="00773C5F">
            <w:pPr>
              <w:spacing w:line="276" w:lineRule="auto"/>
              <w:rPr>
                <w:color w:val="000000" w:themeColor="text1"/>
                <w:sz w:val="20"/>
                <w:szCs w:val="20"/>
              </w:rPr>
            </w:pPr>
          </w:p>
        </w:tc>
      </w:tr>
    </w:tbl>
    <w:p w14:paraId="42930E7E" w14:textId="77777777" w:rsidR="00773C5F" w:rsidRPr="00BD5D9D" w:rsidRDefault="00773C5F" w:rsidP="00773C5F">
      <w:pPr>
        <w:spacing w:line="276" w:lineRule="auto"/>
        <w:rPr>
          <w:vanish/>
          <w:color w:val="000000" w:themeColor="text1"/>
          <w:sz w:val="20"/>
          <w:szCs w:val="20"/>
        </w:rPr>
      </w:pPr>
    </w:p>
    <w:p w14:paraId="75FB2441" w14:textId="77777777" w:rsidR="00773C5F" w:rsidRPr="00BD5D9D" w:rsidRDefault="00773C5F" w:rsidP="00773C5F">
      <w:pPr>
        <w:spacing w:after="0" w:line="240" w:lineRule="auto"/>
        <w:rPr>
          <w:rFonts w:eastAsia="Times New Roman" w:cs="Times New Roman"/>
          <w:color w:val="000000" w:themeColor="text1"/>
          <w:sz w:val="20"/>
          <w:szCs w:val="20"/>
          <w:lang w:val="en-GB"/>
        </w:rPr>
      </w:pPr>
      <w:r w:rsidRPr="00BD5D9D">
        <w:rPr>
          <w:rFonts w:eastAsia="Times New Roman" w:cs="Times New Roman"/>
          <w:color w:val="000000" w:themeColor="text1"/>
          <w:sz w:val="20"/>
          <w:szCs w:val="20"/>
          <w:lang w:val="en-GB"/>
        </w:rPr>
        <w:t>_______________________________</w:t>
      </w:r>
    </w:p>
    <w:p w14:paraId="3EAAD051" w14:textId="77777777" w:rsidR="00773C5F" w:rsidRPr="00BD5D9D" w:rsidRDefault="00773C5F" w:rsidP="00773C5F">
      <w:pPr>
        <w:spacing w:after="0" w:line="240" w:lineRule="auto"/>
        <w:rPr>
          <w:rFonts w:eastAsia="Times New Roman" w:cs="Times New Roman"/>
          <w:color w:val="000000" w:themeColor="text1"/>
          <w:sz w:val="20"/>
          <w:szCs w:val="20"/>
          <w:lang w:val="en-GB"/>
        </w:rPr>
      </w:pPr>
      <w:r w:rsidRPr="00BD5D9D">
        <w:rPr>
          <w:rFonts w:eastAsia="Times New Roman" w:cs="Times New Roman"/>
          <w:color w:val="000000" w:themeColor="text1"/>
          <w:sz w:val="20"/>
          <w:szCs w:val="20"/>
          <w:lang w:val="en-GB"/>
        </w:rPr>
        <w:t>Signature of Official Veterinarian</w:t>
      </w:r>
      <w:r w:rsidRPr="00BD5D9D">
        <w:rPr>
          <w:rFonts w:eastAsia="Times New Roman" w:cs="Times New Roman"/>
          <w:color w:val="000000" w:themeColor="text1"/>
          <w:sz w:val="20"/>
          <w:szCs w:val="20"/>
          <w:lang w:val="en-GB"/>
        </w:rPr>
        <w:tab/>
      </w:r>
      <w:r w:rsidRPr="00BD5D9D">
        <w:rPr>
          <w:rFonts w:eastAsia="Times New Roman" w:cs="Times New Roman"/>
          <w:color w:val="000000" w:themeColor="text1"/>
          <w:sz w:val="20"/>
          <w:szCs w:val="20"/>
          <w:lang w:val="en-GB"/>
        </w:rPr>
        <w:tab/>
      </w:r>
      <w:r w:rsidRPr="00BD5D9D">
        <w:rPr>
          <w:rFonts w:eastAsia="Times New Roman" w:cs="Times New Roman"/>
          <w:color w:val="000000" w:themeColor="text1"/>
          <w:sz w:val="20"/>
          <w:szCs w:val="20"/>
          <w:lang w:val="en-GB"/>
        </w:rPr>
        <w:tab/>
        <w:t>Stamp:</w:t>
      </w:r>
      <w:r w:rsidRPr="00BD5D9D">
        <w:rPr>
          <w:rFonts w:eastAsia="Times New Roman" w:cs="Times New Roman"/>
          <w:color w:val="000000" w:themeColor="text1"/>
          <w:sz w:val="20"/>
          <w:szCs w:val="20"/>
          <w:lang w:val="en-GB"/>
        </w:rPr>
        <w:tab/>
      </w:r>
      <w:r w:rsidRPr="00BD5D9D">
        <w:rPr>
          <w:rFonts w:eastAsia="Times New Roman" w:cs="Times New Roman"/>
          <w:color w:val="000000" w:themeColor="text1"/>
          <w:sz w:val="20"/>
          <w:szCs w:val="20"/>
          <w:lang w:val="en-GB"/>
        </w:rPr>
        <w:tab/>
      </w:r>
      <w:r w:rsidRPr="00BD5D9D">
        <w:rPr>
          <w:rFonts w:eastAsia="Times New Roman" w:cs="Times New Roman"/>
          <w:color w:val="000000" w:themeColor="text1"/>
          <w:sz w:val="20"/>
          <w:szCs w:val="20"/>
          <w:lang w:val="en-GB"/>
        </w:rPr>
        <w:tab/>
      </w:r>
    </w:p>
    <w:p w14:paraId="6BA55283" w14:textId="53CBE050" w:rsidR="006062B6" w:rsidRPr="00BD5D9D" w:rsidRDefault="00A20C46" w:rsidP="00E94DC7">
      <w:pPr>
        <w:spacing w:after="0" w:line="240" w:lineRule="auto"/>
        <w:rPr>
          <w:rFonts w:eastAsia="Times New Roman" w:cs="Times New Roman"/>
          <w:color w:val="000000" w:themeColor="text1"/>
          <w:sz w:val="20"/>
          <w:szCs w:val="20"/>
          <w:lang w:val="en-GB"/>
        </w:rPr>
      </w:pPr>
      <w:r w:rsidRPr="00BD5D9D">
        <w:rPr>
          <w:rFonts w:eastAsia="Times New Roman" w:cs="Times New Roman"/>
          <w:color w:val="000000" w:themeColor="text1"/>
          <w:sz w:val="20"/>
          <w:szCs w:val="20"/>
          <w:lang w:val="en-GB"/>
        </w:rPr>
        <w:t>Name in print:</w:t>
      </w:r>
    </w:p>
    <w:sectPr w:rsidR="006062B6" w:rsidRPr="00BD5D9D" w:rsidSect="00BD5D9D">
      <w:pgSz w:w="11906" w:h="16838"/>
      <w:pgMar w:top="709" w:right="849" w:bottom="1440" w:left="568" w:header="709" w:footer="4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FE644" w14:textId="77777777" w:rsidR="006259AB" w:rsidRDefault="006259AB" w:rsidP="00C95D41">
      <w:pPr>
        <w:spacing w:after="0" w:line="240" w:lineRule="auto"/>
      </w:pPr>
      <w:r>
        <w:separator/>
      </w:r>
    </w:p>
  </w:endnote>
  <w:endnote w:type="continuationSeparator" w:id="0">
    <w:p w14:paraId="3D6E98BD" w14:textId="77777777" w:rsidR="006259AB" w:rsidRDefault="006259AB" w:rsidP="00C9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Gotham Medium">
    <w:altName w:val="Times New Roman"/>
    <w:charset w:val="00"/>
    <w:family w:val="auto"/>
    <w:pitch w:val="variable"/>
    <w:sig w:usb0="00000001" w:usb1="40000048" w:usb2="00000000" w:usb3="00000000" w:csb0="0000011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B9C9F" w14:textId="77777777" w:rsidR="00C867A4" w:rsidRDefault="00C867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956464"/>
      <w:docPartObj>
        <w:docPartGallery w:val="Page Numbers (Bottom of Page)"/>
        <w:docPartUnique/>
      </w:docPartObj>
    </w:sdtPr>
    <w:sdtContent>
      <w:sdt>
        <w:sdtPr>
          <w:id w:val="-2117583822"/>
          <w:docPartObj>
            <w:docPartGallery w:val="Page Numbers (Top of Page)"/>
            <w:docPartUnique/>
          </w:docPartObj>
        </w:sdtPr>
        <w:sdtContent>
          <w:p w14:paraId="41320FAC" w14:textId="09F76C31" w:rsidR="006259AB" w:rsidRDefault="006259A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74CCA">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74CCA">
              <w:rPr>
                <w:b/>
                <w:bCs/>
                <w:noProof/>
              </w:rPr>
              <w:t>44</w:t>
            </w:r>
            <w:r>
              <w:rPr>
                <w:b/>
                <w:bCs/>
                <w:sz w:val="24"/>
                <w:szCs w:val="24"/>
              </w:rPr>
              <w:fldChar w:fldCharType="end"/>
            </w:r>
          </w:p>
        </w:sdtContent>
      </w:sdt>
    </w:sdtContent>
  </w:sdt>
  <w:p w14:paraId="7A69A4EF" w14:textId="77777777" w:rsidR="006259AB" w:rsidRDefault="006259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F421C" w14:textId="77777777" w:rsidR="006259AB" w:rsidRDefault="006259AB" w:rsidP="00F5366B">
    <w:pPr>
      <w:pStyle w:val="BasicParagraph"/>
      <w:spacing w:line="276" w:lineRule="auto"/>
      <w:jc w:val="center"/>
    </w:pPr>
    <w:r w:rsidRPr="00BF0B0A">
      <w:rPr>
        <w:rFonts w:ascii="Century Gothic" w:hAnsi="Century Gothic" w:cs="Gotham Medium"/>
        <w:color w:val="1F497D" w:themeColor="text2"/>
        <w:spacing w:val="2"/>
        <w:sz w:val="18"/>
        <w:szCs w:val="18"/>
      </w:rPr>
      <w:t>www.elsenburg.com</w:t>
    </w:r>
    <w:r>
      <w:rPr>
        <w:rFonts w:ascii="Century Gothic" w:hAnsi="Century Gothic" w:cs="Gotham Medium"/>
        <w:color w:val="1F497D" w:themeColor="text2"/>
        <w:spacing w:val="2"/>
        <w:sz w:val="18"/>
        <w:szCs w:val="18"/>
      </w:rPr>
      <w:t xml:space="preserve">                    </w:t>
    </w:r>
    <w:r w:rsidRPr="00C95D41">
      <w:rPr>
        <w:rFonts w:ascii="Century Gothic" w:hAnsi="Century Gothic" w:cs="Gotham Medium"/>
        <w:color w:val="1F497D" w:themeColor="text2"/>
        <w:spacing w:val="2"/>
        <w:sz w:val="18"/>
        <w:szCs w:val="18"/>
      </w:rPr>
      <w:t>www.</w:t>
    </w:r>
    <w:r>
      <w:rPr>
        <w:rFonts w:ascii="Century Gothic" w:hAnsi="Century Gothic" w:cs="Gotham Medium"/>
        <w:color w:val="1F497D" w:themeColor="text2"/>
        <w:spacing w:val="2"/>
        <w:sz w:val="18"/>
        <w:szCs w:val="18"/>
      </w:rPr>
      <w:t>westerncape.gov.za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2DC40" w14:textId="77777777" w:rsidR="006259AB" w:rsidRDefault="006259AB" w:rsidP="00C95D41">
      <w:pPr>
        <w:spacing w:after="0" w:line="240" w:lineRule="auto"/>
      </w:pPr>
      <w:r>
        <w:separator/>
      </w:r>
    </w:p>
  </w:footnote>
  <w:footnote w:type="continuationSeparator" w:id="0">
    <w:p w14:paraId="1DE94C41" w14:textId="77777777" w:rsidR="006259AB" w:rsidRDefault="006259AB" w:rsidP="00C95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EAD7" w14:textId="77777777" w:rsidR="00C867A4" w:rsidRDefault="00C867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700381"/>
      <w:docPartObj>
        <w:docPartGallery w:val="Watermarks"/>
        <w:docPartUnique/>
      </w:docPartObj>
    </w:sdtPr>
    <w:sdtContent>
      <w:p w14:paraId="619E4722" w14:textId="79CA428E" w:rsidR="00C867A4" w:rsidRDefault="00C867A4">
        <w:pPr>
          <w:pStyle w:val="Header"/>
        </w:pPr>
        <w:r>
          <w:rPr>
            <w:noProof/>
            <w:lang w:val="en-US"/>
          </w:rPr>
          <w:pict w14:anchorId="5F542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98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6D5B1" w14:textId="77777777" w:rsidR="006259AB" w:rsidRDefault="006259AB" w:rsidP="00805C8A">
    <w:pPr>
      <w:pStyle w:val="Header"/>
      <w:tabs>
        <w:tab w:val="clear" w:pos="4513"/>
        <w:tab w:val="clear" w:pos="9026"/>
        <w:tab w:val="left" w:pos="5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E2B38"/>
    <w:multiLevelType w:val="hybridMultilevel"/>
    <w:tmpl w:val="7FA086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0845325"/>
    <w:multiLevelType w:val="hybridMultilevel"/>
    <w:tmpl w:val="FCE8068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1D68688B"/>
    <w:multiLevelType w:val="hybridMultilevel"/>
    <w:tmpl w:val="BBFE9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27D5B57"/>
    <w:multiLevelType w:val="hybridMultilevel"/>
    <w:tmpl w:val="056C5540"/>
    <w:lvl w:ilvl="0" w:tplc="1C090001">
      <w:start w:val="1"/>
      <w:numFmt w:val="bullet"/>
      <w:lvlText w:val=""/>
      <w:lvlJc w:val="left"/>
      <w:pPr>
        <w:ind w:left="773" w:hanging="360"/>
      </w:pPr>
      <w:rPr>
        <w:rFonts w:ascii="Symbol" w:hAnsi="Symbol" w:hint="default"/>
      </w:rPr>
    </w:lvl>
    <w:lvl w:ilvl="1" w:tplc="1C090003" w:tentative="1">
      <w:start w:val="1"/>
      <w:numFmt w:val="bullet"/>
      <w:lvlText w:val="o"/>
      <w:lvlJc w:val="left"/>
      <w:pPr>
        <w:ind w:left="1493" w:hanging="360"/>
      </w:pPr>
      <w:rPr>
        <w:rFonts w:ascii="Courier New" w:hAnsi="Courier New" w:cs="Courier New" w:hint="default"/>
      </w:rPr>
    </w:lvl>
    <w:lvl w:ilvl="2" w:tplc="1C090005" w:tentative="1">
      <w:start w:val="1"/>
      <w:numFmt w:val="bullet"/>
      <w:lvlText w:val=""/>
      <w:lvlJc w:val="left"/>
      <w:pPr>
        <w:ind w:left="2213" w:hanging="360"/>
      </w:pPr>
      <w:rPr>
        <w:rFonts w:ascii="Wingdings" w:hAnsi="Wingdings" w:hint="default"/>
      </w:rPr>
    </w:lvl>
    <w:lvl w:ilvl="3" w:tplc="1C090001" w:tentative="1">
      <w:start w:val="1"/>
      <w:numFmt w:val="bullet"/>
      <w:lvlText w:val=""/>
      <w:lvlJc w:val="left"/>
      <w:pPr>
        <w:ind w:left="2933" w:hanging="360"/>
      </w:pPr>
      <w:rPr>
        <w:rFonts w:ascii="Symbol" w:hAnsi="Symbol" w:hint="default"/>
      </w:rPr>
    </w:lvl>
    <w:lvl w:ilvl="4" w:tplc="1C090003" w:tentative="1">
      <w:start w:val="1"/>
      <w:numFmt w:val="bullet"/>
      <w:lvlText w:val="o"/>
      <w:lvlJc w:val="left"/>
      <w:pPr>
        <w:ind w:left="3653" w:hanging="360"/>
      </w:pPr>
      <w:rPr>
        <w:rFonts w:ascii="Courier New" w:hAnsi="Courier New" w:cs="Courier New" w:hint="default"/>
      </w:rPr>
    </w:lvl>
    <w:lvl w:ilvl="5" w:tplc="1C090005" w:tentative="1">
      <w:start w:val="1"/>
      <w:numFmt w:val="bullet"/>
      <w:lvlText w:val=""/>
      <w:lvlJc w:val="left"/>
      <w:pPr>
        <w:ind w:left="4373" w:hanging="360"/>
      </w:pPr>
      <w:rPr>
        <w:rFonts w:ascii="Wingdings" w:hAnsi="Wingdings" w:hint="default"/>
      </w:rPr>
    </w:lvl>
    <w:lvl w:ilvl="6" w:tplc="1C090001" w:tentative="1">
      <w:start w:val="1"/>
      <w:numFmt w:val="bullet"/>
      <w:lvlText w:val=""/>
      <w:lvlJc w:val="left"/>
      <w:pPr>
        <w:ind w:left="5093" w:hanging="360"/>
      </w:pPr>
      <w:rPr>
        <w:rFonts w:ascii="Symbol" w:hAnsi="Symbol" w:hint="default"/>
      </w:rPr>
    </w:lvl>
    <w:lvl w:ilvl="7" w:tplc="1C090003" w:tentative="1">
      <w:start w:val="1"/>
      <w:numFmt w:val="bullet"/>
      <w:lvlText w:val="o"/>
      <w:lvlJc w:val="left"/>
      <w:pPr>
        <w:ind w:left="5813" w:hanging="360"/>
      </w:pPr>
      <w:rPr>
        <w:rFonts w:ascii="Courier New" w:hAnsi="Courier New" w:cs="Courier New" w:hint="default"/>
      </w:rPr>
    </w:lvl>
    <w:lvl w:ilvl="8" w:tplc="1C090005" w:tentative="1">
      <w:start w:val="1"/>
      <w:numFmt w:val="bullet"/>
      <w:lvlText w:val=""/>
      <w:lvlJc w:val="left"/>
      <w:pPr>
        <w:ind w:left="6533" w:hanging="360"/>
      </w:pPr>
      <w:rPr>
        <w:rFonts w:ascii="Wingdings" w:hAnsi="Wingdings" w:hint="default"/>
      </w:rPr>
    </w:lvl>
  </w:abstractNum>
  <w:abstractNum w:abstractNumId="4" w15:restartNumberingAfterBreak="0">
    <w:nsid w:val="2B686FC8"/>
    <w:multiLevelType w:val="hybridMultilevel"/>
    <w:tmpl w:val="D2020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DA972BE"/>
    <w:multiLevelType w:val="hybridMultilevel"/>
    <w:tmpl w:val="64B60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2F75F98"/>
    <w:multiLevelType w:val="hybridMultilevel"/>
    <w:tmpl w:val="1D5E1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E874CB6"/>
    <w:multiLevelType w:val="hybridMultilevel"/>
    <w:tmpl w:val="29E46A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59160C3"/>
    <w:multiLevelType w:val="hybridMultilevel"/>
    <w:tmpl w:val="9BA697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8"/>
  </w:num>
  <w:num w:numId="6">
    <w:abstractNumId w:val="7"/>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3"/>
  <w:attachedTemplate r:id="rId1"/>
  <w:trackRevisions/>
  <w:documentProtection w:edit="trackedChanges" w:enforcement="1" w:cryptProviderType="rsaAES" w:cryptAlgorithmClass="hash" w:cryptAlgorithmType="typeAny" w:cryptAlgorithmSid="14" w:cryptSpinCount="100000" w:hash="3aLWMRQBbaz1MrwXfj/FNRJHqb/8Py6UIlo5hqpYcKCliSM8PRu5Uos2FopDr+H3ZY3jZoLZDeKubtREI0hmNw==" w:salt="EAe4o4OlMacN3vR740VeDQ=="/>
  <w:defaultTabStop w:val="720"/>
  <w:characterSpacingControl w:val="doNotCompress"/>
  <w:hdrShapeDefaults>
    <o:shapedefaults v:ext="edit" spidmax="41986"/>
    <o:shapelayout v:ext="edit">
      <o:idmap v:ext="edit" data="4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0A"/>
    <w:rsid w:val="0002677D"/>
    <w:rsid w:val="00033FC2"/>
    <w:rsid w:val="0007785A"/>
    <w:rsid w:val="00084C7F"/>
    <w:rsid w:val="00092BB7"/>
    <w:rsid w:val="000A7B3A"/>
    <w:rsid w:val="000E0F13"/>
    <w:rsid w:val="0010056B"/>
    <w:rsid w:val="00112CB5"/>
    <w:rsid w:val="001200A7"/>
    <w:rsid w:val="00131740"/>
    <w:rsid w:val="001370EB"/>
    <w:rsid w:val="001535CB"/>
    <w:rsid w:val="00175AA3"/>
    <w:rsid w:val="001765F5"/>
    <w:rsid w:val="00194E3A"/>
    <w:rsid w:val="001C0594"/>
    <w:rsid w:val="001C30FE"/>
    <w:rsid w:val="001E0A81"/>
    <w:rsid w:val="00216B96"/>
    <w:rsid w:val="00224E2F"/>
    <w:rsid w:val="002763DD"/>
    <w:rsid w:val="00283454"/>
    <w:rsid w:val="002A6C1A"/>
    <w:rsid w:val="002C3F92"/>
    <w:rsid w:val="002C547E"/>
    <w:rsid w:val="002D79FC"/>
    <w:rsid w:val="002E356B"/>
    <w:rsid w:val="002F12E9"/>
    <w:rsid w:val="0030304C"/>
    <w:rsid w:val="00312688"/>
    <w:rsid w:val="0033317D"/>
    <w:rsid w:val="00350170"/>
    <w:rsid w:val="00364467"/>
    <w:rsid w:val="003740E7"/>
    <w:rsid w:val="00377A6B"/>
    <w:rsid w:val="00386737"/>
    <w:rsid w:val="003C100F"/>
    <w:rsid w:val="003F08A6"/>
    <w:rsid w:val="0040501E"/>
    <w:rsid w:val="00444D98"/>
    <w:rsid w:val="00476E36"/>
    <w:rsid w:val="0047752B"/>
    <w:rsid w:val="00493B22"/>
    <w:rsid w:val="004A2E40"/>
    <w:rsid w:val="004B1A0B"/>
    <w:rsid w:val="004B2637"/>
    <w:rsid w:val="004F6283"/>
    <w:rsid w:val="005104FE"/>
    <w:rsid w:val="005263CA"/>
    <w:rsid w:val="00543E8D"/>
    <w:rsid w:val="00574191"/>
    <w:rsid w:val="0058402F"/>
    <w:rsid w:val="005B1D1F"/>
    <w:rsid w:val="005B2DA4"/>
    <w:rsid w:val="005C6D86"/>
    <w:rsid w:val="005C7341"/>
    <w:rsid w:val="005D60B9"/>
    <w:rsid w:val="006062B6"/>
    <w:rsid w:val="00623523"/>
    <w:rsid w:val="006259AB"/>
    <w:rsid w:val="00627874"/>
    <w:rsid w:val="006510B3"/>
    <w:rsid w:val="00651F59"/>
    <w:rsid w:val="00664F3E"/>
    <w:rsid w:val="006722FE"/>
    <w:rsid w:val="00672CAC"/>
    <w:rsid w:val="006909ED"/>
    <w:rsid w:val="00697C91"/>
    <w:rsid w:val="006B0524"/>
    <w:rsid w:val="006B46BD"/>
    <w:rsid w:val="006D54A7"/>
    <w:rsid w:val="006E6708"/>
    <w:rsid w:val="00727E2C"/>
    <w:rsid w:val="0073664F"/>
    <w:rsid w:val="00737B3E"/>
    <w:rsid w:val="007727B0"/>
    <w:rsid w:val="00773C5F"/>
    <w:rsid w:val="00774AB7"/>
    <w:rsid w:val="0078609A"/>
    <w:rsid w:val="007C037A"/>
    <w:rsid w:val="007C14F2"/>
    <w:rsid w:val="007E49E8"/>
    <w:rsid w:val="007F72DB"/>
    <w:rsid w:val="007F7D44"/>
    <w:rsid w:val="00804134"/>
    <w:rsid w:val="00805C8A"/>
    <w:rsid w:val="00807619"/>
    <w:rsid w:val="00814A85"/>
    <w:rsid w:val="00821EEA"/>
    <w:rsid w:val="0083207E"/>
    <w:rsid w:val="0083245D"/>
    <w:rsid w:val="008327AC"/>
    <w:rsid w:val="00836EE7"/>
    <w:rsid w:val="00851893"/>
    <w:rsid w:val="0086056F"/>
    <w:rsid w:val="00871770"/>
    <w:rsid w:val="008737B1"/>
    <w:rsid w:val="008B121C"/>
    <w:rsid w:val="008B1520"/>
    <w:rsid w:val="008F3CE5"/>
    <w:rsid w:val="009160EF"/>
    <w:rsid w:val="00931DD6"/>
    <w:rsid w:val="00932ED3"/>
    <w:rsid w:val="0095569D"/>
    <w:rsid w:val="00956435"/>
    <w:rsid w:val="00982BB5"/>
    <w:rsid w:val="00990A9E"/>
    <w:rsid w:val="00992ECA"/>
    <w:rsid w:val="009C62B5"/>
    <w:rsid w:val="00A026DB"/>
    <w:rsid w:val="00A1273D"/>
    <w:rsid w:val="00A20C46"/>
    <w:rsid w:val="00A51088"/>
    <w:rsid w:val="00A67193"/>
    <w:rsid w:val="00A67C93"/>
    <w:rsid w:val="00A839AD"/>
    <w:rsid w:val="00A90EC6"/>
    <w:rsid w:val="00AA3A82"/>
    <w:rsid w:val="00AB2E09"/>
    <w:rsid w:val="00AD1932"/>
    <w:rsid w:val="00AE1823"/>
    <w:rsid w:val="00AE7E2F"/>
    <w:rsid w:val="00AF29E6"/>
    <w:rsid w:val="00B62D91"/>
    <w:rsid w:val="00BA5705"/>
    <w:rsid w:val="00BB70E8"/>
    <w:rsid w:val="00BD0A53"/>
    <w:rsid w:val="00BD402A"/>
    <w:rsid w:val="00BD5D9D"/>
    <w:rsid w:val="00BE5D96"/>
    <w:rsid w:val="00BF005C"/>
    <w:rsid w:val="00BF0B0A"/>
    <w:rsid w:val="00BF6C13"/>
    <w:rsid w:val="00C1652E"/>
    <w:rsid w:val="00C20B87"/>
    <w:rsid w:val="00C8404D"/>
    <w:rsid w:val="00C867A4"/>
    <w:rsid w:val="00C920CA"/>
    <w:rsid w:val="00C95D41"/>
    <w:rsid w:val="00CB0AFB"/>
    <w:rsid w:val="00CB4925"/>
    <w:rsid w:val="00CE1C70"/>
    <w:rsid w:val="00CF4614"/>
    <w:rsid w:val="00CF6ADA"/>
    <w:rsid w:val="00D05FCE"/>
    <w:rsid w:val="00D114A6"/>
    <w:rsid w:val="00D165B6"/>
    <w:rsid w:val="00D63FDC"/>
    <w:rsid w:val="00D66A38"/>
    <w:rsid w:val="00D73D76"/>
    <w:rsid w:val="00D84078"/>
    <w:rsid w:val="00D93F83"/>
    <w:rsid w:val="00D9726C"/>
    <w:rsid w:val="00DA12E6"/>
    <w:rsid w:val="00DC3948"/>
    <w:rsid w:val="00DD0F1F"/>
    <w:rsid w:val="00DD10A7"/>
    <w:rsid w:val="00DF08E3"/>
    <w:rsid w:val="00DF6899"/>
    <w:rsid w:val="00E1310A"/>
    <w:rsid w:val="00E4733D"/>
    <w:rsid w:val="00E74CCA"/>
    <w:rsid w:val="00E94DC7"/>
    <w:rsid w:val="00EA334A"/>
    <w:rsid w:val="00EC1E17"/>
    <w:rsid w:val="00EE21AD"/>
    <w:rsid w:val="00EF5C47"/>
    <w:rsid w:val="00F10EB6"/>
    <w:rsid w:val="00F24614"/>
    <w:rsid w:val="00F432D5"/>
    <w:rsid w:val="00F5366B"/>
    <w:rsid w:val="00F6429A"/>
    <w:rsid w:val="00F666E1"/>
    <w:rsid w:val="00F74C88"/>
    <w:rsid w:val="00F83B7F"/>
    <w:rsid w:val="00F86C5F"/>
    <w:rsid w:val="00FA43C5"/>
    <w:rsid w:val="00FA52C8"/>
    <w:rsid w:val="00FB0C5A"/>
    <w:rsid w:val="00FB7F6F"/>
    <w:rsid w:val="00FE73E4"/>
    <w:rsid w:val="00FF2B9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14:docId w14:val="54D9B8BB"/>
  <w15:docId w15:val="{2A172BD4-2665-49E6-8D6E-10F466E9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B7F"/>
    <w:pPr>
      <w:spacing w:line="360" w:lineRule="auto"/>
    </w:pPr>
    <w:rPr>
      <w:rFonts w:ascii="Century Gothic" w:hAnsi="Century Gothic"/>
    </w:rPr>
  </w:style>
  <w:style w:type="paragraph" w:styleId="Heading1">
    <w:name w:val="heading 1"/>
    <w:basedOn w:val="Normal"/>
    <w:next w:val="Normal"/>
    <w:link w:val="Heading1Char"/>
    <w:uiPriority w:val="9"/>
    <w:qFormat/>
    <w:rsid w:val="00F83B7F"/>
    <w:pPr>
      <w:keepNext/>
      <w:keepLines/>
      <w:spacing w:before="480" w:after="0"/>
      <w:outlineLvl w:val="0"/>
    </w:pPr>
    <w:rPr>
      <w:rFonts w:eastAsiaTheme="majorEastAsia" w:cstheme="majorBidi"/>
      <w:bCs/>
      <w:color w:val="548DD4" w:themeColor="text2" w:themeTint="99"/>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D41"/>
  </w:style>
  <w:style w:type="paragraph" w:styleId="Footer">
    <w:name w:val="footer"/>
    <w:basedOn w:val="Normal"/>
    <w:link w:val="FooterChar"/>
    <w:uiPriority w:val="99"/>
    <w:unhideWhenUsed/>
    <w:rsid w:val="00C9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D41"/>
  </w:style>
  <w:style w:type="paragraph" w:styleId="BalloonText">
    <w:name w:val="Balloon Text"/>
    <w:basedOn w:val="Normal"/>
    <w:link w:val="BalloonTextChar"/>
    <w:uiPriority w:val="99"/>
    <w:semiHidden/>
    <w:unhideWhenUsed/>
    <w:rsid w:val="00C95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D41"/>
    <w:rPr>
      <w:rFonts w:ascii="Tahoma" w:hAnsi="Tahoma" w:cs="Tahoma"/>
      <w:sz w:val="16"/>
      <w:szCs w:val="16"/>
    </w:rPr>
  </w:style>
  <w:style w:type="paragraph" w:customStyle="1" w:styleId="BasicParagraph">
    <w:name w:val="[Basic Paragraph]"/>
    <w:basedOn w:val="Normal"/>
    <w:uiPriority w:val="99"/>
    <w:rsid w:val="00C95D41"/>
    <w:pPr>
      <w:suppressAutoHyphens/>
      <w:autoSpaceDE w:val="0"/>
      <w:autoSpaceDN w:val="0"/>
      <w:adjustRightInd w:val="0"/>
      <w:spacing w:after="0" w:line="288" w:lineRule="auto"/>
      <w:textAlignment w:val="center"/>
    </w:pPr>
    <w:rPr>
      <w:rFonts w:ascii="Gotham Light" w:hAnsi="Gotham Light" w:cs="Gotham Light"/>
      <w:color w:val="000000"/>
      <w:spacing w:val="3"/>
      <w:sz w:val="20"/>
      <w:szCs w:val="20"/>
      <w:lang w:val="en-GB"/>
    </w:rPr>
  </w:style>
  <w:style w:type="character" w:styleId="Hyperlink">
    <w:name w:val="Hyperlink"/>
    <w:basedOn w:val="DefaultParagraphFont"/>
    <w:uiPriority w:val="99"/>
    <w:unhideWhenUsed/>
    <w:rsid w:val="00BF0B0A"/>
    <w:rPr>
      <w:color w:val="0000FF" w:themeColor="hyperlink"/>
      <w:u w:val="single"/>
    </w:rPr>
  </w:style>
  <w:style w:type="paragraph" w:styleId="NoSpacing">
    <w:name w:val="No Spacing"/>
    <w:uiPriority w:val="1"/>
    <w:qFormat/>
    <w:rsid w:val="00EA334A"/>
    <w:pPr>
      <w:spacing w:after="0" w:line="240" w:lineRule="auto"/>
    </w:pPr>
  </w:style>
  <w:style w:type="paragraph" w:customStyle="1" w:styleId="CM1">
    <w:name w:val="CM1"/>
    <w:basedOn w:val="Normal"/>
    <w:next w:val="Normal"/>
    <w:uiPriority w:val="99"/>
    <w:rsid w:val="00DA12E6"/>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DA12E6"/>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rsid w:val="00DA12E6"/>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312688"/>
    <w:pPr>
      <w:ind w:left="720"/>
      <w:contextualSpacing/>
    </w:pPr>
  </w:style>
  <w:style w:type="character" w:customStyle="1" w:styleId="Heading1Char">
    <w:name w:val="Heading 1 Char"/>
    <w:basedOn w:val="DefaultParagraphFont"/>
    <w:link w:val="Heading1"/>
    <w:uiPriority w:val="9"/>
    <w:rsid w:val="00F83B7F"/>
    <w:rPr>
      <w:rFonts w:ascii="Century Gothic" w:eastAsiaTheme="majorEastAsia" w:hAnsi="Century Gothic" w:cstheme="majorBidi"/>
      <w:bCs/>
      <w:color w:val="548DD4" w:themeColor="text2" w:themeTint="99"/>
      <w:sz w:val="32"/>
      <w:szCs w:val="28"/>
    </w:rPr>
  </w:style>
  <w:style w:type="paragraph" w:styleId="TOCHeading">
    <w:name w:val="TOC Heading"/>
    <w:basedOn w:val="Heading1"/>
    <w:next w:val="Normal"/>
    <w:uiPriority w:val="39"/>
    <w:unhideWhenUsed/>
    <w:qFormat/>
    <w:rsid w:val="001535CB"/>
    <w:pPr>
      <w:outlineLvl w:val="9"/>
    </w:pPr>
    <w:rPr>
      <w:lang w:val="en-US" w:eastAsia="ja-JP"/>
    </w:rPr>
  </w:style>
  <w:style w:type="paragraph" w:styleId="TOC1">
    <w:name w:val="toc 1"/>
    <w:basedOn w:val="Normal"/>
    <w:next w:val="Normal"/>
    <w:autoRedefine/>
    <w:uiPriority w:val="39"/>
    <w:unhideWhenUsed/>
    <w:rsid w:val="008F3CE5"/>
    <w:pPr>
      <w:tabs>
        <w:tab w:val="right" w:leader="dot" w:pos="9607"/>
      </w:tabs>
      <w:spacing w:after="100"/>
    </w:pPr>
  </w:style>
  <w:style w:type="character" w:styleId="SubtleEmphasis">
    <w:name w:val="Subtle Emphasis"/>
    <w:basedOn w:val="DefaultParagraphFont"/>
    <w:uiPriority w:val="19"/>
    <w:qFormat/>
    <w:rsid w:val="005C6D86"/>
    <w:rPr>
      <w:i/>
      <w:iCs/>
      <w:color w:val="404040" w:themeColor="text1" w:themeTint="BF"/>
    </w:rPr>
  </w:style>
  <w:style w:type="character" w:styleId="CommentReference">
    <w:name w:val="annotation reference"/>
    <w:basedOn w:val="DefaultParagraphFont"/>
    <w:uiPriority w:val="99"/>
    <w:semiHidden/>
    <w:unhideWhenUsed/>
    <w:rsid w:val="00493B22"/>
    <w:rPr>
      <w:sz w:val="16"/>
      <w:szCs w:val="16"/>
    </w:rPr>
  </w:style>
  <w:style w:type="paragraph" w:styleId="CommentText">
    <w:name w:val="annotation text"/>
    <w:basedOn w:val="Normal"/>
    <w:link w:val="CommentTextChar"/>
    <w:uiPriority w:val="99"/>
    <w:semiHidden/>
    <w:unhideWhenUsed/>
    <w:rsid w:val="00493B22"/>
    <w:pPr>
      <w:spacing w:line="240" w:lineRule="auto"/>
    </w:pPr>
    <w:rPr>
      <w:sz w:val="20"/>
      <w:szCs w:val="20"/>
    </w:rPr>
  </w:style>
  <w:style w:type="character" w:customStyle="1" w:styleId="CommentTextChar">
    <w:name w:val="Comment Text Char"/>
    <w:basedOn w:val="DefaultParagraphFont"/>
    <w:link w:val="CommentText"/>
    <w:uiPriority w:val="99"/>
    <w:semiHidden/>
    <w:rsid w:val="00493B2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93B22"/>
    <w:rPr>
      <w:b/>
      <w:bCs/>
    </w:rPr>
  </w:style>
  <w:style w:type="character" w:customStyle="1" w:styleId="CommentSubjectChar">
    <w:name w:val="Comment Subject Char"/>
    <w:basedOn w:val="CommentTextChar"/>
    <w:link w:val="CommentSubject"/>
    <w:uiPriority w:val="99"/>
    <w:semiHidden/>
    <w:rsid w:val="00493B22"/>
    <w:rPr>
      <w:rFonts w:ascii="Century Gothic" w:hAnsi="Century Gothic"/>
      <w:b/>
      <w:bCs/>
      <w:sz w:val="20"/>
      <w:szCs w:val="20"/>
    </w:rPr>
  </w:style>
  <w:style w:type="paragraph" w:styleId="Revision">
    <w:name w:val="Revision"/>
    <w:hidden/>
    <w:uiPriority w:val="99"/>
    <w:semiHidden/>
    <w:rsid w:val="00493B22"/>
    <w:pPr>
      <w:spacing w:after="0" w:line="240" w:lineRule="auto"/>
    </w:pPr>
    <w:rPr>
      <w:rFonts w:ascii="Century Gothic" w:hAnsi="Century Gothic"/>
    </w:rPr>
  </w:style>
  <w:style w:type="paragraph" w:styleId="TOC2">
    <w:name w:val="toc 2"/>
    <w:basedOn w:val="Normal"/>
    <w:next w:val="Normal"/>
    <w:autoRedefine/>
    <w:uiPriority w:val="39"/>
    <w:unhideWhenUsed/>
    <w:rsid w:val="00A90EC6"/>
    <w:pPr>
      <w:spacing w:after="100" w:line="259" w:lineRule="auto"/>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A90EC6"/>
    <w:pPr>
      <w:spacing w:after="100" w:line="259" w:lineRule="auto"/>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071521">
      <w:bodyDiv w:val="1"/>
      <w:marLeft w:val="0"/>
      <w:marRight w:val="0"/>
      <w:marTop w:val="0"/>
      <w:marBottom w:val="0"/>
      <w:divBdr>
        <w:top w:val="none" w:sz="0" w:space="0" w:color="auto"/>
        <w:left w:val="none" w:sz="0" w:space="0" w:color="auto"/>
        <w:bottom w:val="none" w:sz="0" w:space="0" w:color="auto"/>
        <w:right w:val="none" w:sz="0" w:space="0" w:color="auto"/>
      </w:divBdr>
    </w:div>
    <w:div w:id="584264948">
      <w:bodyDiv w:val="1"/>
      <w:marLeft w:val="0"/>
      <w:marRight w:val="0"/>
      <w:marTop w:val="0"/>
      <w:marBottom w:val="0"/>
      <w:divBdr>
        <w:top w:val="none" w:sz="0" w:space="0" w:color="auto"/>
        <w:left w:val="none" w:sz="0" w:space="0" w:color="auto"/>
        <w:bottom w:val="none" w:sz="0" w:space="0" w:color="auto"/>
        <w:right w:val="none" w:sz="0" w:space="0" w:color="auto"/>
      </w:divBdr>
    </w:div>
    <w:div w:id="945620840">
      <w:bodyDiv w:val="1"/>
      <w:marLeft w:val="0"/>
      <w:marRight w:val="0"/>
      <w:marTop w:val="0"/>
      <w:marBottom w:val="0"/>
      <w:divBdr>
        <w:top w:val="none" w:sz="0" w:space="0" w:color="auto"/>
        <w:left w:val="none" w:sz="0" w:space="0" w:color="auto"/>
        <w:bottom w:val="none" w:sz="0" w:space="0" w:color="auto"/>
        <w:right w:val="none" w:sz="0" w:space="0" w:color="auto"/>
      </w:divBdr>
    </w:div>
    <w:div w:id="1445031703">
      <w:bodyDiv w:val="1"/>
      <w:marLeft w:val="0"/>
      <w:marRight w:val="0"/>
      <w:marTop w:val="0"/>
      <w:marBottom w:val="0"/>
      <w:divBdr>
        <w:top w:val="none" w:sz="0" w:space="0" w:color="auto"/>
        <w:left w:val="none" w:sz="0" w:space="0" w:color="auto"/>
        <w:bottom w:val="none" w:sz="0" w:space="0" w:color="auto"/>
        <w:right w:val="none" w:sz="0" w:space="0" w:color="auto"/>
      </w:divBdr>
    </w:div>
    <w:div w:id="177374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zellevW\AppData\Local\Microsoft\Windows\Temporary%20Internet%20Files\Content.Outlook\4113QO07\LH%20Eng%20Ag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0910C-87D2-4E34-BA79-00465EBB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 Eng Agri.dotx</Template>
  <TotalTime>718</TotalTime>
  <Pages>45</Pages>
  <Words>5420</Words>
  <Characters>30899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c:creator>
  <cp:keywords/>
  <dc:description/>
  <cp:lastModifiedBy>Henwood, Vincent</cp:lastModifiedBy>
  <cp:revision>24</cp:revision>
  <cp:lastPrinted>2017-05-24T08:43:00Z</cp:lastPrinted>
  <dcterms:created xsi:type="dcterms:W3CDTF">2017-05-04T09:07:00Z</dcterms:created>
  <dcterms:modified xsi:type="dcterms:W3CDTF">2017-06-05T11:37:00Z</dcterms:modified>
</cp:coreProperties>
</file>